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66DE" w:rsidRPr="008F1336" w:rsidRDefault="00F05A6A">
      <w:pPr>
        <w:pStyle w:val="CSISectionTitle"/>
        <w:rPr>
          <w:rFonts w:ascii="Times New Roman" w:hAnsi="Times New Roman"/>
        </w:rPr>
      </w:pPr>
      <w:r>
        <w:rPr>
          <w:rFonts w:ascii="Times New Roman" w:hAnsi="Times New Roman"/>
        </w:rPr>
        <w:t>bulkhead gates</w:t>
      </w:r>
    </w:p>
    <w:p w:rsidR="005E66DE" w:rsidRPr="008F1336" w:rsidRDefault="005E66DE" w:rsidP="005E66DE">
      <w:pPr>
        <w:pStyle w:val="CSIPART"/>
        <w:rPr>
          <w:rFonts w:ascii="Times New Roman" w:hAnsi="Times New Roman"/>
        </w:rPr>
      </w:pPr>
      <w:r w:rsidRPr="008F1336">
        <w:rPr>
          <w:rFonts w:ascii="Times New Roman" w:hAnsi="Times New Roman"/>
        </w:rPr>
        <w:t>General</w:t>
      </w:r>
    </w:p>
    <w:p w:rsidR="005E66DE" w:rsidRPr="008F1336" w:rsidRDefault="00E334D1">
      <w:pPr>
        <w:pStyle w:val="CSIArticle"/>
        <w:rPr>
          <w:rFonts w:ascii="Times New Roman" w:hAnsi="Times New Roman"/>
        </w:rPr>
      </w:pPr>
      <w:r>
        <w:rPr>
          <w:rFonts w:ascii="Times New Roman" w:hAnsi="Times New Roman"/>
        </w:rPr>
        <w:t>scope of work</w:t>
      </w:r>
    </w:p>
    <w:p w:rsidR="001D54A3" w:rsidRPr="008F1336" w:rsidRDefault="001D54A3" w:rsidP="001D54A3">
      <w:pPr>
        <w:pStyle w:val="CSIParagraph"/>
        <w:numPr>
          <w:ilvl w:val="0"/>
          <w:numId w:val="0"/>
        </w:numPr>
        <w:ind w:left="1008"/>
      </w:pPr>
      <w:r w:rsidRPr="008F1336">
        <w:t>This sect</w:t>
      </w:r>
      <w:r w:rsidR="00F96709">
        <w:t>ion covers stainless steel</w:t>
      </w:r>
      <w:r w:rsidR="00E35547">
        <w:t xml:space="preserve"> </w:t>
      </w:r>
      <w:r w:rsidR="00F05A6A">
        <w:t>bulkhead gates</w:t>
      </w:r>
      <w:r w:rsidR="00E35547">
        <w:t xml:space="preserve"> designed for operation with </w:t>
      </w:r>
      <w:r w:rsidR="00DB0B53">
        <w:t xml:space="preserve">independent </w:t>
      </w:r>
      <w:r w:rsidR="00E35547">
        <w:t>lifting equipment.</w:t>
      </w:r>
      <w:r w:rsidR="00F96709">
        <w:t xml:space="preserve"> </w:t>
      </w:r>
      <w:r w:rsidR="00E35547">
        <w:t xml:space="preserve"> </w:t>
      </w:r>
      <w:r w:rsidR="00C50DE8" w:rsidRPr="008F1336">
        <w:t xml:space="preserve">The contractor shall furnish all labor, materials, equipment and incidentals required to install </w:t>
      </w:r>
      <w:r w:rsidR="00885874" w:rsidRPr="008F1336">
        <w:t>and field test the gates shown on the Contract Drawings and specified herein.</w:t>
      </w:r>
      <w:r w:rsidR="00C50DE8" w:rsidRPr="008F1336">
        <w:t xml:space="preserve"> </w:t>
      </w:r>
    </w:p>
    <w:p w:rsidR="005E66DE" w:rsidRPr="008F1336" w:rsidRDefault="005E66DE">
      <w:pPr>
        <w:pStyle w:val="CSIArticle"/>
        <w:rPr>
          <w:rFonts w:ascii="Times New Roman" w:hAnsi="Times New Roman"/>
        </w:rPr>
      </w:pPr>
      <w:r w:rsidRPr="008F1336">
        <w:rPr>
          <w:rFonts w:ascii="Times New Roman" w:hAnsi="Times New Roman"/>
        </w:rPr>
        <w:t>References</w:t>
      </w:r>
    </w:p>
    <w:p w:rsidR="005E66DE" w:rsidRPr="008F1336" w:rsidRDefault="005E66DE">
      <w:pPr>
        <w:pStyle w:val="CSIParagraph"/>
      </w:pPr>
      <w:r w:rsidRPr="008F1336">
        <w:t>Definitions</w:t>
      </w:r>
    </w:p>
    <w:p w:rsidR="001D54A3" w:rsidRPr="008F1336" w:rsidRDefault="001D54A3" w:rsidP="001D54A3">
      <w:pPr>
        <w:pStyle w:val="CSIParagraph"/>
        <w:numPr>
          <w:ilvl w:val="0"/>
          <w:numId w:val="0"/>
        </w:numPr>
        <w:ind w:left="1008"/>
      </w:pPr>
      <w:r w:rsidRPr="008F1336">
        <w:t xml:space="preserve">Design Head: The maximum differential head that will be applied on the gate under </w:t>
      </w:r>
      <w:proofErr w:type="gramStart"/>
      <w:r w:rsidRPr="008F1336">
        <w:t>worst case</w:t>
      </w:r>
      <w:proofErr w:type="gramEnd"/>
      <w:r w:rsidRPr="008F1336">
        <w:t xml:space="preserve"> conditions, measured from the gate invert.</w:t>
      </w:r>
      <w:r w:rsidR="000C55B8">
        <w:t xml:space="preserve"> Design head shall be equal to the height of </w:t>
      </w:r>
      <w:r w:rsidR="00F569C6">
        <w:t xml:space="preserve">the </w:t>
      </w:r>
      <w:r w:rsidR="00F05A6A">
        <w:t>gate</w:t>
      </w:r>
      <w:r w:rsidR="00F569C6">
        <w:t xml:space="preserve"> installed in the frame.</w:t>
      </w:r>
    </w:p>
    <w:p w:rsidR="001D54A3" w:rsidRPr="008F1336" w:rsidRDefault="001D54A3" w:rsidP="001D54A3">
      <w:pPr>
        <w:pStyle w:val="CSIParagraph"/>
        <w:numPr>
          <w:ilvl w:val="0"/>
          <w:numId w:val="0"/>
        </w:numPr>
        <w:ind w:left="1008"/>
      </w:pPr>
      <w:r w:rsidRPr="008F1336">
        <w:t xml:space="preserve">Seating Head: Head applied on </w:t>
      </w:r>
      <w:r w:rsidR="003924AB" w:rsidRPr="008F1336">
        <w:t>a wall mounted</w:t>
      </w:r>
      <w:r w:rsidRPr="008F1336">
        <w:t xml:space="preserve"> gate</w:t>
      </w:r>
      <w:r w:rsidR="003924AB" w:rsidRPr="008F1336">
        <w:t>,</w:t>
      </w:r>
      <w:r w:rsidRPr="008F1336">
        <w:t xml:space="preserve"> in the direction that pushes the gate against the wall it </w:t>
      </w:r>
      <w:proofErr w:type="gramStart"/>
      <w:r w:rsidRPr="008F1336">
        <w:t>is installed</w:t>
      </w:r>
      <w:proofErr w:type="gramEnd"/>
      <w:r w:rsidRPr="008F1336">
        <w:t xml:space="preserve"> on.</w:t>
      </w:r>
    </w:p>
    <w:p w:rsidR="001D54A3" w:rsidRPr="008F1336" w:rsidRDefault="001D54A3" w:rsidP="001D54A3">
      <w:pPr>
        <w:pStyle w:val="CSIParagraph"/>
        <w:numPr>
          <w:ilvl w:val="0"/>
          <w:numId w:val="0"/>
        </w:numPr>
        <w:ind w:left="1008"/>
      </w:pPr>
      <w:r w:rsidRPr="008F1336">
        <w:t>Unseating Head: Head applied on</w:t>
      </w:r>
      <w:r w:rsidR="003924AB" w:rsidRPr="008F1336">
        <w:t xml:space="preserve"> a wall mounted gate in the direction pulling the gate away from</w:t>
      </w:r>
      <w:r w:rsidRPr="008F1336">
        <w:t xml:space="preserve"> the wall it </w:t>
      </w:r>
      <w:proofErr w:type="gramStart"/>
      <w:r w:rsidRPr="008F1336">
        <w:t>is installed</w:t>
      </w:r>
      <w:proofErr w:type="gramEnd"/>
      <w:r w:rsidRPr="008F1336">
        <w:t xml:space="preserve"> on</w:t>
      </w:r>
      <w:r w:rsidR="003924AB" w:rsidRPr="008F1336">
        <w:t>.</w:t>
      </w:r>
    </w:p>
    <w:p w:rsidR="005E66DE" w:rsidRPr="008F1336" w:rsidRDefault="005E66DE">
      <w:pPr>
        <w:pStyle w:val="CSIParagraph"/>
      </w:pPr>
      <w:r w:rsidRPr="008F1336">
        <w:t>Reference Standards</w:t>
      </w:r>
    </w:p>
    <w:p w:rsidR="009575E6" w:rsidRPr="008F1336" w:rsidRDefault="009575E6" w:rsidP="003924AB">
      <w:pPr>
        <w:pStyle w:val="CSIParagraph"/>
        <w:numPr>
          <w:ilvl w:val="0"/>
          <w:numId w:val="0"/>
        </w:numPr>
        <w:ind w:left="1008"/>
      </w:pPr>
      <w:r w:rsidRPr="008F1336">
        <w:t>ASTM A240/A240M – Standard Specification for Chromium and Chromium Nickel Stainless Steel Plate, Sheet and Strip for Pressure Vessels and for General Applications.</w:t>
      </w:r>
    </w:p>
    <w:p w:rsidR="009575E6" w:rsidRPr="008F1336" w:rsidRDefault="009575E6" w:rsidP="003924AB">
      <w:pPr>
        <w:pStyle w:val="CSIParagraph"/>
        <w:numPr>
          <w:ilvl w:val="0"/>
          <w:numId w:val="0"/>
        </w:numPr>
        <w:ind w:left="1008"/>
      </w:pPr>
      <w:r w:rsidRPr="008F1336">
        <w:t>ASTM A276 – Standard Specification for Stainless Steel Bars and Shapes.</w:t>
      </w:r>
    </w:p>
    <w:p w:rsidR="009575E6" w:rsidRPr="008F1336" w:rsidRDefault="009575E6" w:rsidP="003924AB">
      <w:pPr>
        <w:pStyle w:val="CSIParagraph"/>
        <w:numPr>
          <w:ilvl w:val="0"/>
          <w:numId w:val="0"/>
        </w:numPr>
        <w:ind w:left="1008"/>
      </w:pPr>
      <w:r w:rsidRPr="008F1336">
        <w:t>ASTM A582</w:t>
      </w:r>
      <w:r w:rsidR="00AE7BB6" w:rsidRPr="008F1336">
        <w:t>/A582M - Standard Specification for Free-Machining Stainless Steel Bars.</w:t>
      </w:r>
    </w:p>
    <w:p w:rsidR="00AE7BB6" w:rsidRPr="008F1336" w:rsidRDefault="00AE7BB6" w:rsidP="003924AB">
      <w:pPr>
        <w:pStyle w:val="CSIParagraph"/>
        <w:numPr>
          <w:ilvl w:val="0"/>
          <w:numId w:val="0"/>
        </w:numPr>
        <w:ind w:left="1008"/>
      </w:pPr>
      <w:r w:rsidRPr="008F1336">
        <w:t>ASTM D2000 - Standard Classification System for Rubber Products in Automotive Applications.</w:t>
      </w:r>
    </w:p>
    <w:p w:rsidR="00AE7BB6" w:rsidRPr="008F1336" w:rsidRDefault="00AE7BB6" w:rsidP="003924AB">
      <w:pPr>
        <w:pStyle w:val="CSIParagraph"/>
        <w:numPr>
          <w:ilvl w:val="0"/>
          <w:numId w:val="0"/>
        </w:numPr>
        <w:ind w:left="1008"/>
      </w:pPr>
      <w:r w:rsidRPr="008F1336">
        <w:t>ASTM D4020 - Standard Specification for Ultra-High-Molecular-Weight Polyethylene Molding and Extrusion Materials.</w:t>
      </w:r>
    </w:p>
    <w:p w:rsidR="00AE7BB6" w:rsidRPr="008F1336" w:rsidRDefault="00AE7BB6" w:rsidP="003924AB">
      <w:pPr>
        <w:pStyle w:val="CSIParagraph"/>
        <w:numPr>
          <w:ilvl w:val="0"/>
          <w:numId w:val="0"/>
        </w:numPr>
        <w:ind w:left="1008"/>
      </w:pPr>
      <w:r w:rsidRPr="008F1336">
        <w:t>ASTM F593 - Standard Specification for Stainless Steel Bolts, Hex Cap Screws, and Studs.</w:t>
      </w:r>
    </w:p>
    <w:p w:rsidR="005E66DE" w:rsidRPr="008F1336" w:rsidRDefault="005E66DE">
      <w:pPr>
        <w:pStyle w:val="CSIArticle"/>
        <w:rPr>
          <w:rFonts w:ascii="Times New Roman" w:hAnsi="Times New Roman"/>
        </w:rPr>
      </w:pPr>
      <w:r w:rsidRPr="008F1336">
        <w:rPr>
          <w:rFonts w:ascii="Times New Roman" w:hAnsi="Times New Roman"/>
        </w:rPr>
        <w:t>Submittals</w:t>
      </w:r>
    </w:p>
    <w:p w:rsidR="0011218C" w:rsidRPr="008F1336" w:rsidRDefault="009D768A" w:rsidP="0011218C">
      <w:pPr>
        <w:pStyle w:val="CSIParagraph"/>
      </w:pPr>
      <w:r w:rsidRPr="008F1336">
        <w:t>Drawings</w:t>
      </w:r>
    </w:p>
    <w:p w:rsidR="009D768A" w:rsidRPr="008F1336" w:rsidRDefault="009D768A" w:rsidP="009D768A">
      <w:pPr>
        <w:pStyle w:val="CSIParagraph"/>
        <w:numPr>
          <w:ilvl w:val="0"/>
          <w:numId w:val="0"/>
        </w:numPr>
        <w:ind w:left="1008"/>
      </w:pPr>
      <w:r w:rsidRPr="008F1336">
        <w:t xml:space="preserve">The </w:t>
      </w:r>
      <w:r w:rsidR="00016B03">
        <w:t>gate</w:t>
      </w:r>
      <w:r w:rsidRPr="008F1336">
        <w:t xml:space="preserve"> manufacturer shall </w:t>
      </w:r>
      <w:r w:rsidR="00B30F79" w:rsidRPr="008F1336">
        <w:t>submit, for acceptance by the purchaser,</w:t>
      </w:r>
      <w:r w:rsidRPr="008F1336">
        <w:t xml:space="preserve"> general arrangement drawings of the equipment supplied under this section.  Drawings must indicate all dimensions that will allow the contractor to </w:t>
      </w:r>
      <w:r w:rsidR="002F33AA" w:rsidRPr="008F1336">
        <w:t>ensure coordination with dimensions of the installation environment</w:t>
      </w:r>
      <w:r w:rsidRPr="008F1336">
        <w:t xml:space="preserve">.  Drawings will also show sufficient details to determine compliance with the requirements, including the plate thickness used for all components.    </w:t>
      </w:r>
    </w:p>
    <w:p w:rsidR="00FA43EB" w:rsidRPr="008F1336" w:rsidRDefault="00FA43EB" w:rsidP="00FA43EB">
      <w:pPr>
        <w:pStyle w:val="CSIParagraph"/>
      </w:pPr>
      <w:r w:rsidRPr="008F1336">
        <w:t>Installation, Operation and Maintenance Manual</w:t>
      </w:r>
    </w:p>
    <w:p w:rsidR="00F769B2" w:rsidRPr="008F1336" w:rsidRDefault="00FA43EB" w:rsidP="00587820">
      <w:pPr>
        <w:pStyle w:val="CSIParagraph"/>
        <w:numPr>
          <w:ilvl w:val="0"/>
          <w:numId w:val="0"/>
        </w:numPr>
        <w:ind w:left="1008"/>
      </w:pPr>
      <w:r w:rsidRPr="008F1336">
        <w:lastRenderedPageBreak/>
        <w:t xml:space="preserve">The gate manufacturer shall </w:t>
      </w:r>
      <w:r w:rsidR="005D4B59" w:rsidRPr="008F1336">
        <w:t xml:space="preserve">provide a manual containing the instructions for installation, operation and maintenance of the gates.  The manual shall also contain the detailed information on the terms of the </w:t>
      </w:r>
      <w:proofErr w:type="gramStart"/>
      <w:r w:rsidR="005D4B59" w:rsidRPr="008F1336">
        <w:t>5 year</w:t>
      </w:r>
      <w:proofErr w:type="gramEnd"/>
      <w:r w:rsidR="005D4B59" w:rsidRPr="008F1336">
        <w:t xml:space="preserve"> warranty on the products.</w:t>
      </w:r>
    </w:p>
    <w:p w:rsidR="005E66DE" w:rsidRPr="008F1336" w:rsidRDefault="005E66DE">
      <w:pPr>
        <w:pStyle w:val="CSIArticle"/>
        <w:rPr>
          <w:rFonts w:ascii="Times New Roman" w:hAnsi="Times New Roman"/>
        </w:rPr>
      </w:pPr>
      <w:r w:rsidRPr="008F1336">
        <w:rPr>
          <w:rFonts w:ascii="Times New Roman" w:hAnsi="Times New Roman"/>
        </w:rPr>
        <w:t>Quality assurance</w:t>
      </w:r>
    </w:p>
    <w:p w:rsidR="00D92DAF" w:rsidRPr="008F1336" w:rsidRDefault="005E66DE" w:rsidP="005A0D95">
      <w:pPr>
        <w:pStyle w:val="CSIParagraph"/>
      </w:pPr>
      <w:r w:rsidRPr="008F1336">
        <w:t>Qualifications</w:t>
      </w:r>
    </w:p>
    <w:p w:rsidR="00EF4BDA" w:rsidRPr="008F1336" w:rsidRDefault="00EF4BDA" w:rsidP="005A0D95">
      <w:pPr>
        <w:pStyle w:val="CSIParagraph"/>
        <w:numPr>
          <w:ilvl w:val="0"/>
          <w:numId w:val="0"/>
        </w:numPr>
        <w:ind w:left="1008"/>
      </w:pPr>
      <w:r w:rsidRPr="008F1336">
        <w:t>The gates supplied under th</w:t>
      </w:r>
      <w:r w:rsidR="00FB2C84" w:rsidRPr="008F1336">
        <w:t>is section</w:t>
      </w:r>
      <w:r w:rsidRPr="008F1336">
        <w:t xml:space="preserve"> shall be standard products of a manufacturer regularly engaged in the </w:t>
      </w:r>
      <w:r w:rsidR="005A0D95" w:rsidRPr="008F1336">
        <w:t xml:space="preserve">design and </w:t>
      </w:r>
      <w:r w:rsidRPr="008F1336">
        <w:t>manufacturing of water control gates.</w:t>
      </w:r>
      <w:r w:rsidR="00602CE2" w:rsidRPr="008F1336">
        <w:t xml:space="preserve"> The specificatio</w:t>
      </w:r>
      <w:r w:rsidR="00AD2434">
        <w:t xml:space="preserve">ns </w:t>
      </w:r>
      <w:proofErr w:type="gramStart"/>
      <w:r w:rsidR="00AD2434">
        <w:t>are based</w:t>
      </w:r>
      <w:proofErr w:type="gramEnd"/>
      <w:r w:rsidR="00AD2434">
        <w:t xml:space="preserve"> on </w:t>
      </w:r>
      <w:r w:rsidR="006D24A8">
        <w:t>FONTAINE-AQUANOX</w:t>
      </w:r>
      <w:r w:rsidR="00AD2434">
        <w:t xml:space="preserve"> </w:t>
      </w:r>
      <w:r w:rsidR="006D24A8">
        <w:t xml:space="preserve">Series </w:t>
      </w:r>
      <w:r w:rsidR="00DB2753">
        <w:t>23</w:t>
      </w:r>
      <w:r w:rsidR="00AD2434">
        <w:t xml:space="preserve"> </w:t>
      </w:r>
      <w:r w:rsidR="00DB2753">
        <w:t>Bulkhead</w:t>
      </w:r>
      <w:r w:rsidR="00EC767C">
        <w:t xml:space="preserve"> </w:t>
      </w:r>
      <w:r w:rsidR="00DB2753">
        <w:t>Gates</w:t>
      </w:r>
      <w:r w:rsidR="00EC767C">
        <w:t xml:space="preserve"> </w:t>
      </w:r>
      <w:r w:rsidR="00E252C9">
        <w:t>manufactured by ISE Metal I</w:t>
      </w:r>
      <w:r w:rsidR="00602CE2" w:rsidRPr="008F1336">
        <w:t xml:space="preserve">nc. </w:t>
      </w:r>
    </w:p>
    <w:p w:rsidR="00FB2C84" w:rsidRPr="008F1336" w:rsidRDefault="004E3CF4" w:rsidP="00FB2C84">
      <w:pPr>
        <w:pStyle w:val="CSIParagraph"/>
      </w:pPr>
      <w:r w:rsidRPr="008F1336">
        <w:t xml:space="preserve">Standards and </w:t>
      </w:r>
      <w:r w:rsidR="00FB2C84" w:rsidRPr="008F1336">
        <w:t>Certification</w:t>
      </w:r>
      <w:r w:rsidR="005A0D95" w:rsidRPr="008F1336">
        <w:t>s</w:t>
      </w:r>
    </w:p>
    <w:p w:rsidR="00FB2C84" w:rsidRPr="008F1336" w:rsidRDefault="00FB2C84" w:rsidP="005A0D95">
      <w:pPr>
        <w:pStyle w:val="CSIParagraph"/>
        <w:numPr>
          <w:ilvl w:val="0"/>
          <w:numId w:val="0"/>
        </w:numPr>
        <w:ind w:left="1008"/>
      </w:pPr>
      <w:r w:rsidRPr="008F1336">
        <w:t xml:space="preserve">The </w:t>
      </w:r>
      <w:r w:rsidR="004E3CF4" w:rsidRPr="008F1336">
        <w:t xml:space="preserve">slide </w:t>
      </w:r>
      <w:r w:rsidRPr="008F1336">
        <w:t xml:space="preserve">gate manufacturer must maintain an ISO-9001 certification </w:t>
      </w:r>
      <w:proofErr w:type="gramStart"/>
      <w:r w:rsidRPr="008F1336">
        <w:t>and also</w:t>
      </w:r>
      <w:proofErr w:type="gramEnd"/>
      <w:r w:rsidRPr="008F1336">
        <w:t xml:space="preserve"> a company certification for its welding operations</w:t>
      </w:r>
      <w:r w:rsidR="005A0D95" w:rsidRPr="008F1336">
        <w:t xml:space="preserve"> from the CWB or AWS.</w:t>
      </w:r>
    </w:p>
    <w:p w:rsidR="005E66DE" w:rsidRPr="008F1336" w:rsidRDefault="008173AB">
      <w:pPr>
        <w:pStyle w:val="CSIArticle"/>
        <w:rPr>
          <w:rFonts w:ascii="Times New Roman" w:hAnsi="Times New Roman"/>
        </w:rPr>
      </w:pPr>
      <w:r>
        <w:rPr>
          <w:rFonts w:ascii="Times New Roman" w:hAnsi="Times New Roman"/>
        </w:rPr>
        <w:t>Delivery</w:t>
      </w:r>
    </w:p>
    <w:p w:rsidR="0002040D" w:rsidRPr="008F1336" w:rsidRDefault="0002040D" w:rsidP="0002040D">
      <w:pPr>
        <w:pStyle w:val="CSIParagraph"/>
        <w:numPr>
          <w:ilvl w:val="0"/>
          <w:numId w:val="0"/>
        </w:numPr>
        <w:ind w:left="1008"/>
      </w:pPr>
      <w:r w:rsidRPr="008F1336">
        <w:t>The manufacturer shall use due and customary care in preparing the gates</w:t>
      </w:r>
      <w:r w:rsidR="002F3891">
        <w:t xml:space="preserve"> and accessories for shipment.</w:t>
      </w:r>
      <w:r w:rsidR="00167D1F" w:rsidRPr="008F1336">
        <w:t xml:space="preserve">  When shipping several </w:t>
      </w:r>
      <w:r w:rsidR="004C15AF">
        <w:t>kits</w:t>
      </w:r>
      <w:r w:rsidR="00167D1F" w:rsidRPr="008F1336">
        <w:t xml:space="preserve"> together, every item shipped separately must be clearly marked to the </w:t>
      </w:r>
      <w:r w:rsidR="004C15AF">
        <w:t>kit</w:t>
      </w:r>
      <w:r w:rsidR="00167D1F" w:rsidRPr="008F1336">
        <w:t xml:space="preserve"> it belongs </w:t>
      </w:r>
      <w:proofErr w:type="gramStart"/>
      <w:r w:rsidR="00167D1F" w:rsidRPr="008F1336">
        <w:t>to</w:t>
      </w:r>
      <w:proofErr w:type="gramEnd"/>
      <w:r w:rsidR="00167D1F" w:rsidRPr="008F1336">
        <w:t>.</w:t>
      </w:r>
    </w:p>
    <w:p w:rsidR="005E66DE" w:rsidRPr="008F1336" w:rsidRDefault="002F33AA">
      <w:pPr>
        <w:pStyle w:val="CSIArticle"/>
        <w:rPr>
          <w:rFonts w:ascii="Times New Roman" w:hAnsi="Times New Roman"/>
        </w:rPr>
      </w:pPr>
      <w:r w:rsidRPr="008F1336">
        <w:rPr>
          <w:rFonts w:ascii="Times New Roman" w:hAnsi="Times New Roman"/>
        </w:rPr>
        <w:t>Warranty</w:t>
      </w:r>
    </w:p>
    <w:p w:rsidR="002F33AA" w:rsidRPr="008F1336" w:rsidRDefault="002F33AA" w:rsidP="002F33AA">
      <w:pPr>
        <w:pStyle w:val="CSIParagraph"/>
        <w:numPr>
          <w:ilvl w:val="0"/>
          <w:numId w:val="0"/>
        </w:numPr>
        <w:ind w:left="1008"/>
      </w:pPr>
      <w:r w:rsidRPr="008F1336">
        <w:t xml:space="preserve">The </w:t>
      </w:r>
      <w:r w:rsidR="009D1EBB">
        <w:t xml:space="preserve">stop logs </w:t>
      </w:r>
      <w:r w:rsidRPr="008F1336">
        <w:t xml:space="preserve">and accessories </w:t>
      </w:r>
      <w:proofErr w:type="gramStart"/>
      <w:r w:rsidRPr="008F1336">
        <w:t>shall be covered</w:t>
      </w:r>
      <w:proofErr w:type="gramEnd"/>
      <w:r w:rsidRPr="008F1336">
        <w:t xml:space="preserve"> by a five (5) year warranty </w:t>
      </w:r>
      <w:r w:rsidR="000C385E" w:rsidRPr="008F1336">
        <w:t xml:space="preserve">from the manufacturer </w:t>
      </w:r>
      <w:r w:rsidRPr="008F1336">
        <w:t>against defects in materials, design and workmanship.</w:t>
      </w:r>
      <w:r w:rsidR="000C385E" w:rsidRPr="008F1336">
        <w:t xml:space="preserve"> The warranty period will start from the date of delivery of the equipment to the installation site.</w:t>
      </w:r>
    </w:p>
    <w:p w:rsidR="005E66DE" w:rsidRPr="008F1336" w:rsidRDefault="005E66DE">
      <w:pPr>
        <w:pStyle w:val="CSIPART"/>
        <w:rPr>
          <w:rFonts w:ascii="Times New Roman" w:hAnsi="Times New Roman"/>
        </w:rPr>
      </w:pPr>
      <w:r w:rsidRPr="008F1336">
        <w:rPr>
          <w:rFonts w:ascii="Times New Roman" w:hAnsi="Times New Roman"/>
        </w:rPr>
        <w:t>Products</w:t>
      </w:r>
    </w:p>
    <w:p w:rsidR="005E66DE" w:rsidRPr="008F1336" w:rsidRDefault="005E66DE">
      <w:pPr>
        <w:pStyle w:val="CSIArticle"/>
        <w:rPr>
          <w:rFonts w:ascii="Times New Roman" w:hAnsi="Times New Roman"/>
        </w:rPr>
      </w:pPr>
      <w:r w:rsidRPr="008F1336">
        <w:rPr>
          <w:rFonts w:ascii="Times New Roman" w:hAnsi="Times New Roman"/>
        </w:rPr>
        <w:t>Equipment</w:t>
      </w:r>
    </w:p>
    <w:p w:rsidR="005E66DE" w:rsidRPr="008F1336" w:rsidRDefault="005E66DE">
      <w:pPr>
        <w:pStyle w:val="CSIParagraph"/>
      </w:pPr>
      <w:r w:rsidRPr="008F1336">
        <w:t>Manufacturers</w:t>
      </w:r>
    </w:p>
    <w:p w:rsidR="005A0D95" w:rsidRPr="008F1336" w:rsidRDefault="0047325E" w:rsidP="005A0D95">
      <w:pPr>
        <w:pStyle w:val="CSIParagraph"/>
        <w:numPr>
          <w:ilvl w:val="0"/>
          <w:numId w:val="0"/>
        </w:numPr>
        <w:ind w:left="1008"/>
      </w:pPr>
      <w:r>
        <w:t>Logs</w:t>
      </w:r>
      <w:r w:rsidR="00CC56B7" w:rsidRPr="008F1336">
        <w:t xml:space="preserve"> supplied shall be</w:t>
      </w:r>
      <w:r w:rsidR="00DE481A" w:rsidRPr="008F1336">
        <w:t xml:space="preserve"> </w:t>
      </w:r>
      <w:r w:rsidR="006D24A8">
        <w:t>FONTAINE-AQUANOX</w:t>
      </w:r>
      <w:r w:rsidR="003E79B7">
        <w:t xml:space="preserve"> </w:t>
      </w:r>
      <w:r w:rsidR="006D24A8">
        <w:t xml:space="preserve">Series </w:t>
      </w:r>
      <w:r w:rsidR="00DB2753">
        <w:t>23</w:t>
      </w:r>
      <w:r w:rsidR="003E79B7">
        <w:t xml:space="preserve"> </w:t>
      </w:r>
      <w:r w:rsidR="00DB2753">
        <w:t>Bulkhead gates</w:t>
      </w:r>
      <w:r w:rsidR="00E252C9">
        <w:t>, as manufactured by ISE Metal I</w:t>
      </w:r>
      <w:r w:rsidR="005A0D95" w:rsidRPr="008F1336">
        <w:t>nc</w:t>
      </w:r>
      <w:r w:rsidR="00DE481A" w:rsidRPr="008F1336">
        <w:t>.</w:t>
      </w:r>
      <w:r w:rsidR="005A0D95" w:rsidRPr="008F1336">
        <w:t xml:space="preserve"> or approved equal.</w:t>
      </w:r>
    </w:p>
    <w:p w:rsidR="00E15E6B" w:rsidRPr="008F1336" w:rsidRDefault="005E66DE" w:rsidP="00E15E6B">
      <w:pPr>
        <w:pStyle w:val="CSIParagraph"/>
      </w:pPr>
      <w:r w:rsidRPr="008F1336">
        <w:t>Description</w:t>
      </w:r>
    </w:p>
    <w:p w:rsidR="005E66DE" w:rsidRPr="008F1336" w:rsidRDefault="00E15E6B" w:rsidP="00E15E6B">
      <w:pPr>
        <w:pStyle w:val="CSIParagraph"/>
        <w:numPr>
          <w:ilvl w:val="0"/>
          <w:numId w:val="0"/>
        </w:numPr>
        <w:ind w:left="1008"/>
      </w:pPr>
      <w:r w:rsidRPr="008F1336">
        <w:t xml:space="preserve">The </w:t>
      </w:r>
      <w:r w:rsidR="00DB2753">
        <w:t>gates</w:t>
      </w:r>
      <w:r w:rsidRPr="008F1336">
        <w:t xml:space="preserve"> </w:t>
      </w:r>
      <w:proofErr w:type="gramStart"/>
      <w:r w:rsidRPr="008F1336">
        <w:t>s</w:t>
      </w:r>
      <w:r w:rsidR="00E47F4A">
        <w:t xml:space="preserve">hall be </w:t>
      </w:r>
      <w:r w:rsidRPr="008F1336">
        <w:t>designed</w:t>
      </w:r>
      <w:proofErr w:type="gramEnd"/>
      <w:r w:rsidRPr="008F1336">
        <w:t xml:space="preserve"> for </w:t>
      </w:r>
      <w:r w:rsidR="00DB2753">
        <w:t>channel or reservoir isolation</w:t>
      </w:r>
      <w:r w:rsidR="0082652D">
        <w:t xml:space="preserve"> in </w:t>
      </w:r>
      <w:r w:rsidRPr="008F1336">
        <w:t>w</w:t>
      </w:r>
      <w:r w:rsidR="00DB2753">
        <w:t>ater or wastewater applications.</w:t>
      </w:r>
      <w:r w:rsidRPr="008F1336">
        <w:t xml:space="preserve">  </w:t>
      </w:r>
    </w:p>
    <w:p w:rsidR="005E66DE" w:rsidRPr="008F1336" w:rsidRDefault="00E15E6B">
      <w:pPr>
        <w:pStyle w:val="CSIParagraph"/>
      </w:pPr>
      <w:r w:rsidRPr="008F1336">
        <w:t>Performance and</w:t>
      </w:r>
      <w:r w:rsidR="008D4B6F" w:rsidRPr="008F1336">
        <w:t xml:space="preserve"> Design</w:t>
      </w:r>
    </w:p>
    <w:p w:rsidR="008D4B6F" w:rsidRPr="008F1336" w:rsidRDefault="008D4B6F" w:rsidP="008D4B6F">
      <w:pPr>
        <w:pStyle w:val="CSISubparagraph1"/>
        <w:numPr>
          <w:ilvl w:val="0"/>
          <w:numId w:val="0"/>
        </w:numPr>
        <w:ind w:left="1440"/>
      </w:pPr>
    </w:p>
    <w:p w:rsidR="008D4B6F" w:rsidRPr="008F1336" w:rsidRDefault="00DB2753">
      <w:pPr>
        <w:pStyle w:val="CSISubparagraph1"/>
      </w:pPr>
      <w:r>
        <w:t>Bulkhead (Slide)</w:t>
      </w:r>
    </w:p>
    <w:p w:rsidR="008D4B6F" w:rsidRPr="008F1336" w:rsidRDefault="003E7862" w:rsidP="008D4B6F">
      <w:pPr>
        <w:pStyle w:val="CSISubparagraph1"/>
        <w:numPr>
          <w:ilvl w:val="0"/>
          <w:numId w:val="0"/>
        </w:numPr>
        <w:ind w:left="1440"/>
      </w:pPr>
      <w:proofErr w:type="gramStart"/>
      <w:r w:rsidRPr="008F1336">
        <w:t xml:space="preserve">The </w:t>
      </w:r>
      <w:r w:rsidR="00DB2753">
        <w:t>slide</w:t>
      </w:r>
      <w:r w:rsidRPr="008F1336">
        <w:t xml:space="preserve"> consisting of a </w:t>
      </w:r>
      <w:r w:rsidR="004B2D35" w:rsidRPr="008F1336">
        <w:t xml:space="preserve">flat plate with welded reinforcing ribs </w:t>
      </w:r>
      <w:r w:rsidRPr="008F1336">
        <w:t xml:space="preserve">shall be designed to withstand the design head specified in the gate </w:t>
      </w:r>
      <w:r w:rsidR="001F4CFD" w:rsidRPr="008F1336">
        <w:t>schedule w</w:t>
      </w:r>
      <w:r w:rsidR="0082652D">
        <w:t>ith a maximum deflection of 1/36</w:t>
      </w:r>
      <w:r w:rsidR="001F4CFD" w:rsidRPr="008F1336">
        <w:t xml:space="preserve">0 of the </w:t>
      </w:r>
      <w:r w:rsidR="0082652D">
        <w:t>free</w:t>
      </w:r>
      <w:r w:rsidR="001F4CFD" w:rsidRPr="008F1336">
        <w:t xml:space="preserve"> opening width </w:t>
      </w:r>
      <w:r w:rsidR="00D260D9" w:rsidRPr="008F1336">
        <w:t>and with stresses in the slide limited to 25% of the ultimate tensile, compressive, and shear strength and 50% of the yield strength, whichever is less.</w:t>
      </w:r>
      <w:proofErr w:type="gramEnd"/>
      <w:r w:rsidR="00D260D9" w:rsidRPr="008F1336">
        <w:t xml:space="preserve">  Minimum material thickness of all members of the slide shall be ¼ in (6mm).</w:t>
      </w:r>
    </w:p>
    <w:p w:rsidR="00D260D9" w:rsidRPr="008F1336" w:rsidRDefault="00D260D9" w:rsidP="008D4B6F">
      <w:pPr>
        <w:pStyle w:val="CSISubparagraph1"/>
        <w:numPr>
          <w:ilvl w:val="0"/>
          <w:numId w:val="0"/>
        </w:numPr>
        <w:ind w:left="1440"/>
      </w:pPr>
    </w:p>
    <w:p w:rsidR="00D260D9" w:rsidRPr="008F1336" w:rsidRDefault="00D260D9" w:rsidP="00D260D9">
      <w:pPr>
        <w:pStyle w:val="CSISubparagraph1"/>
      </w:pPr>
      <w:r w:rsidRPr="008F1336">
        <w:t>Frame</w:t>
      </w:r>
    </w:p>
    <w:p w:rsidR="00D260D9" w:rsidRPr="008F1336" w:rsidRDefault="00F83B29" w:rsidP="00D260D9">
      <w:pPr>
        <w:pStyle w:val="CSISubparagraph1"/>
        <w:numPr>
          <w:ilvl w:val="0"/>
          <w:numId w:val="0"/>
        </w:numPr>
        <w:ind w:left="1440"/>
      </w:pPr>
      <w:r w:rsidRPr="00F83B29">
        <w:t xml:space="preserve">The stainless steel frame having a U-shaped form is acting as a guide for the </w:t>
      </w:r>
      <w:r w:rsidR="0082652D">
        <w:t>logs</w:t>
      </w:r>
      <w:r w:rsidRPr="00F83B29">
        <w:t>.</w:t>
      </w:r>
      <w:r>
        <w:t xml:space="preserve">  </w:t>
      </w:r>
      <w:r w:rsidRPr="00F83B29">
        <w:t xml:space="preserve">The frame </w:t>
      </w:r>
      <w:proofErr w:type="gramStart"/>
      <w:r w:rsidRPr="00F83B29">
        <w:t>shall be constructed</w:t>
      </w:r>
      <w:proofErr w:type="gramEnd"/>
      <w:r w:rsidRPr="00F83B29">
        <w:t xml:space="preserve"> of structural members or formed plate. The frame shall be suitable for mounting on a concrete wall (CW) at the end of a channel, embedded inside a channel (FE) or mounted on a channel surface (EC). </w:t>
      </w:r>
      <w:r w:rsidRPr="00F83B29">
        <w:lastRenderedPageBreak/>
        <w:t>The frame configuration shall be of the flush-bottom type</w:t>
      </w:r>
      <w:r>
        <w:t xml:space="preserve">.  </w:t>
      </w:r>
      <w:r w:rsidR="00627D73" w:rsidRPr="008F1336">
        <w:t xml:space="preserve">The bottom of the frame will be of the flush invert type. </w:t>
      </w:r>
      <w:r w:rsidR="006865D9" w:rsidRPr="008F1336">
        <w:t xml:space="preserve"> </w:t>
      </w:r>
      <w:r w:rsidR="00627D73" w:rsidRPr="008F1336">
        <w:t xml:space="preserve">Minimum material thickness of all members of the frame shall be ¼ in (6mm). </w:t>
      </w:r>
      <w:r w:rsidR="006865D9" w:rsidRPr="008F1336">
        <w:t xml:space="preserve"> </w:t>
      </w:r>
    </w:p>
    <w:p w:rsidR="008D4B6F" w:rsidRPr="008F1336" w:rsidRDefault="008D4B6F" w:rsidP="008D4B6F">
      <w:pPr>
        <w:pStyle w:val="CSISubparagraph1"/>
        <w:numPr>
          <w:ilvl w:val="0"/>
          <w:numId w:val="0"/>
        </w:numPr>
        <w:ind w:left="1440"/>
      </w:pPr>
    </w:p>
    <w:p w:rsidR="00DE481A" w:rsidRPr="008F1336" w:rsidRDefault="00DE481A" w:rsidP="00DE481A">
      <w:pPr>
        <w:pStyle w:val="CSISubparagraph1"/>
      </w:pPr>
      <w:r w:rsidRPr="008F1336">
        <w:t>Guid</w:t>
      </w:r>
      <w:r w:rsidR="008851EF" w:rsidRPr="008F1336">
        <w:t>ing</w:t>
      </w:r>
      <w:r w:rsidR="00FA2FE0">
        <w:t xml:space="preserve">, </w:t>
      </w:r>
      <w:r w:rsidRPr="008F1336">
        <w:t>Sea</w:t>
      </w:r>
      <w:r w:rsidR="008851EF" w:rsidRPr="008F1336">
        <w:t>ting</w:t>
      </w:r>
      <w:r w:rsidR="00FA2FE0">
        <w:t xml:space="preserve"> and Sealing</w:t>
      </w:r>
    </w:p>
    <w:p w:rsidR="00DE481A" w:rsidRPr="008F1336" w:rsidRDefault="00FA2FE0" w:rsidP="00DE481A">
      <w:pPr>
        <w:pStyle w:val="CSISubparagraph1"/>
        <w:numPr>
          <w:ilvl w:val="0"/>
          <w:numId w:val="0"/>
        </w:numPr>
        <w:ind w:left="1440"/>
      </w:pPr>
      <w:r w:rsidRPr="00FA2FE0">
        <w:t xml:space="preserve">Side </w:t>
      </w:r>
      <w:r w:rsidR="0082652D">
        <w:t>P-</w:t>
      </w:r>
      <w:r w:rsidRPr="00FA2FE0">
        <w:t xml:space="preserve">seals shall </w:t>
      </w:r>
      <w:r w:rsidR="0047325E">
        <w:t>limit leakage</w:t>
      </w:r>
      <w:r>
        <w:t>.</w:t>
      </w:r>
      <w:r w:rsidRPr="00FA2FE0">
        <w:t xml:space="preserve"> The side seals </w:t>
      </w:r>
      <w:proofErr w:type="gramStart"/>
      <w:r w:rsidRPr="00FA2FE0">
        <w:t>shall be retained</w:t>
      </w:r>
      <w:proofErr w:type="gramEnd"/>
      <w:r w:rsidRPr="00FA2FE0">
        <w:t xml:space="preserve"> to the slide using </w:t>
      </w:r>
      <w:r w:rsidR="0082652D">
        <w:t xml:space="preserve">bolted </w:t>
      </w:r>
      <w:r w:rsidRPr="00FA2FE0">
        <w:t xml:space="preserve">UHMWPE guide bars. The guide bars acts as </w:t>
      </w:r>
      <w:r>
        <w:t>gliding seats</w:t>
      </w:r>
      <w:r w:rsidRPr="00FA2FE0">
        <w:t xml:space="preserve"> in order to ease the positioning of the slide in the frame and to reduce friction.</w:t>
      </w:r>
      <w:r>
        <w:t xml:space="preserve">  </w:t>
      </w:r>
      <w:r w:rsidRPr="00FA2FE0">
        <w:t xml:space="preserve">Seals shall </w:t>
      </w:r>
      <w:r w:rsidR="0016628A">
        <w:t>limit</w:t>
      </w:r>
      <w:r w:rsidRPr="00FA2FE0">
        <w:t xml:space="preserve"> the leakage rate </w:t>
      </w:r>
      <w:r w:rsidR="0016628A">
        <w:t>below the maximum specified</w:t>
      </w:r>
      <w:r w:rsidRPr="00FA2FE0">
        <w:t>. Th</w:t>
      </w:r>
      <w:r>
        <w:t xml:space="preserve">e bottom </w:t>
      </w:r>
      <w:r w:rsidR="0016628A">
        <w:t xml:space="preserve">lip </w:t>
      </w:r>
      <w:r>
        <w:t>seal</w:t>
      </w:r>
      <w:r w:rsidR="0016628A">
        <w:t xml:space="preserve"> </w:t>
      </w:r>
      <w:proofErr w:type="gramStart"/>
      <w:r w:rsidR="0016628A">
        <w:t>is attached</w:t>
      </w:r>
      <w:proofErr w:type="gramEnd"/>
      <w:r w:rsidR="0016628A">
        <w:t xml:space="preserve"> along the bottom of the </w:t>
      </w:r>
      <w:r w:rsidR="00C2248A">
        <w:t>bulkhead</w:t>
      </w:r>
      <w:r w:rsidR="0016628A">
        <w:t xml:space="preserve"> with a stainless steel retainer and provides sealing against the top of the bottom section of the frame.</w:t>
      </w:r>
      <w:r w:rsidR="0058432B" w:rsidRPr="008F1336">
        <w:t xml:space="preserve">   </w:t>
      </w:r>
    </w:p>
    <w:p w:rsidR="006865D9" w:rsidRPr="008F1336" w:rsidRDefault="006865D9" w:rsidP="008D4B6F">
      <w:pPr>
        <w:pStyle w:val="CSISubparagraph1"/>
        <w:numPr>
          <w:ilvl w:val="0"/>
          <w:numId w:val="0"/>
        </w:numPr>
        <w:ind w:left="1440"/>
      </w:pPr>
    </w:p>
    <w:p w:rsidR="005E66DE" w:rsidRPr="008F1336" w:rsidRDefault="00FA2FE0">
      <w:pPr>
        <w:pStyle w:val="CSISubparagraph1"/>
      </w:pPr>
      <w:r>
        <w:t>Leakage</w:t>
      </w:r>
    </w:p>
    <w:p w:rsidR="008D4B6F" w:rsidRDefault="0016628A" w:rsidP="008D4B6F">
      <w:pPr>
        <w:pStyle w:val="CSISubparagraph1"/>
        <w:numPr>
          <w:ilvl w:val="0"/>
          <w:numId w:val="0"/>
        </w:numPr>
        <w:ind w:left="1440"/>
      </w:pPr>
      <w:r>
        <w:t xml:space="preserve">The Series </w:t>
      </w:r>
      <w:r w:rsidR="00C2248A">
        <w:t>23</w:t>
      </w:r>
      <w:r w:rsidR="00FA2FE0" w:rsidRPr="00FA2FE0">
        <w:t xml:space="preserve"> </w:t>
      </w:r>
      <w:r w:rsidR="00C2248A">
        <w:t>bulkhead gate</w:t>
      </w:r>
      <w:r w:rsidR="00FA2FE0" w:rsidRPr="00FA2FE0">
        <w:t xml:space="preserve"> shall be </w:t>
      </w:r>
      <w:proofErr w:type="gramStart"/>
      <w:r w:rsidR="00FA2FE0" w:rsidRPr="00FA2FE0">
        <w:t>substantially watertight</w:t>
      </w:r>
      <w:proofErr w:type="gramEnd"/>
      <w:r w:rsidR="00FA2FE0" w:rsidRPr="00FA2FE0">
        <w:t xml:space="preserve"> under the design head conditions. Leakage shall not exc</w:t>
      </w:r>
      <w:r w:rsidR="00C2248A">
        <w:t>eed 0.2</w:t>
      </w:r>
      <w:r w:rsidR="00FA2FE0" w:rsidRPr="00FA2FE0">
        <w:t xml:space="preserve"> U.S.</w:t>
      </w:r>
      <w:r w:rsidR="00C2248A">
        <w:t xml:space="preserve"> gallon per minute per foot (2</w:t>
      </w:r>
      <w:proofErr w:type="gramStart"/>
      <w:r w:rsidR="00C2248A">
        <w:t>,</w:t>
      </w:r>
      <w:r w:rsidR="00FA2FE0" w:rsidRPr="00FA2FE0">
        <w:t>5</w:t>
      </w:r>
      <w:proofErr w:type="gramEnd"/>
      <w:r w:rsidR="00FA2FE0" w:rsidRPr="00FA2FE0">
        <w:t xml:space="preserve"> l/min per meter) of seal periphery under </w:t>
      </w:r>
      <w:r w:rsidR="00FA2FE0">
        <w:t xml:space="preserve">the design </w:t>
      </w:r>
      <w:r>
        <w:t>head.</w:t>
      </w:r>
    </w:p>
    <w:p w:rsidR="00D94FDA" w:rsidRPr="008F1336" w:rsidRDefault="00D94FDA">
      <w:pPr>
        <w:pStyle w:val="CSIParagraph"/>
      </w:pPr>
      <w:r w:rsidRPr="008F1336">
        <w:t>Anchor Bolts</w:t>
      </w:r>
    </w:p>
    <w:p w:rsidR="00D94FDA" w:rsidRPr="008F1336" w:rsidRDefault="00D94FDA" w:rsidP="00D94FDA">
      <w:pPr>
        <w:pStyle w:val="CSISubparagraph1"/>
        <w:numPr>
          <w:ilvl w:val="0"/>
          <w:numId w:val="0"/>
        </w:numPr>
        <w:ind w:left="1440"/>
      </w:pPr>
    </w:p>
    <w:p w:rsidR="00D94FDA" w:rsidRPr="008F1336" w:rsidRDefault="00D94FDA" w:rsidP="00D94FDA">
      <w:pPr>
        <w:pStyle w:val="CSISubparagraph1"/>
      </w:pPr>
      <w:r w:rsidRPr="008F1336">
        <w:t xml:space="preserve">The quantity, size and location of anchor bolts </w:t>
      </w:r>
      <w:proofErr w:type="gramStart"/>
      <w:r w:rsidRPr="008F1336">
        <w:t>shall be determined by the gate manufacturer and shown on the submittal drawings</w:t>
      </w:r>
      <w:proofErr w:type="gramEnd"/>
      <w:r w:rsidRPr="008F1336">
        <w:t>.</w:t>
      </w:r>
    </w:p>
    <w:p w:rsidR="005E66DE" w:rsidRDefault="005E66DE">
      <w:pPr>
        <w:pStyle w:val="CSIParagraph"/>
      </w:pPr>
      <w:r w:rsidRPr="008F1336">
        <w:t>Materials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102"/>
        <w:gridCol w:w="3028"/>
      </w:tblGrid>
      <w:tr w:rsidR="000D16E3" w:rsidTr="0007236D">
        <w:tc>
          <w:tcPr>
            <w:tcW w:w="3104" w:type="dxa"/>
          </w:tcPr>
          <w:p w:rsidR="008F1336" w:rsidRDefault="008F1336" w:rsidP="00AD09C3">
            <w:pPr>
              <w:pStyle w:val="CSIParagraph"/>
              <w:numPr>
                <w:ilvl w:val="0"/>
                <w:numId w:val="0"/>
              </w:numPr>
              <w:spacing w:before="0"/>
            </w:pPr>
            <w:r>
              <w:t>Frame</w:t>
            </w:r>
          </w:p>
        </w:tc>
        <w:tc>
          <w:tcPr>
            <w:tcW w:w="3102" w:type="dxa"/>
          </w:tcPr>
          <w:p w:rsidR="008F1336" w:rsidRDefault="008F1336" w:rsidP="00AD09C3">
            <w:pPr>
              <w:pStyle w:val="CSIParagraph"/>
              <w:numPr>
                <w:ilvl w:val="0"/>
                <w:numId w:val="0"/>
              </w:numPr>
              <w:spacing w:before="0"/>
            </w:pPr>
            <w:r>
              <w:t>Stainless Steel</w:t>
            </w:r>
          </w:p>
        </w:tc>
        <w:tc>
          <w:tcPr>
            <w:tcW w:w="3028" w:type="dxa"/>
          </w:tcPr>
          <w:p w:rsidR="008F1336" w:rsidRDefault="008F1336" w:rsidP="00AD09C3">
            <w:pPr>
              <w:pStyle w:val="CSIParagraph"/>
              <w:numPr>
                <w:ilvl w:val="0"/>
                <w:numId w:val="0"/>
              </w:numPr>
              <w:spacing w:before="0"/>
            </w:pPr>
            <w:r>
              <w:t>ASTM A240, grade 316L</w:t>
            </w:r>
            <w:r w:rsidR="006A745D">
              <w:t xml:space="preserve"> or 304L</w:t>
            </w:r>
          </w:p>
        </w:tc>
      </w:tr>
      <w:tr w:rsidR="0007236D" w:rsidRPr="00F25C37" w:rsidTr="0007236D">
        <w:tc>
          <w:tcPr>
            <w:tcW w:w="3104" w:type="dxa"/>
          </w:tcPr>
          <w:p w:rsidR="0007236D" w:rsidRDefault="00C2248A" w:rsidP="0007236D">
            <w:pPr>
              <w:pStyle w:val="CSIParagraph"/>
              <w:numPr>
                <w:ilvl w:val="0"/>
                <w:numId w:val="0"/>
              </w:numPr>
              <w:spacing w:before="0"/>
            </w:pPr>
            <w:r>
              <w:t>Bulkhead</w:t>
            </w:r>
          </w:p>
        </w:tc>
        <w:tc>
          <w:tcPr>
            <w:tcW w:w="3102" w:type="dxa"/>
          </w:tcPr>
          <w:p w:rsidR="0007236D" w:rsidRDefault="0007236D" w:rsidP="00C2248A">
            <w:pPr>
              <w:pStyle w:val="CSIParagraph"/>
              <w:numPr>
                <w:ilvl w:val="0"/>
                <w:numId w:val="0"/>
              </w:numPr>
              <w:spacing w:before="0"/>
            </w:pPr>
            <w:r>
              <w:t xml:space="preserve">Stainless Steel </w:t>
            </w:r>
          </w:p>
        </w:tc>
        <w:tc>
          <w:tcPr>
            <w:tcW w:w="3028" w:type="dxa"/>
          </w:tcPr>
          <w:p w:rsidR="00B533CE" w:rsidRPr="00F25C37" w:rsidRDefault="0007236D" w:rsidP="00C2248A">
            <w:pPr>
              <w:pStyle w:val="CSIParagraph"/>
              <w:numPr>
                <w:ilvl w:val="0"/>
                <w:numId w:val="0"/>
              </w:numPr>
              <w:spacing w:before="0"/>
              <w:rPr>
                <w:lang w:val="en-CA"/>
              </w:rPr>
            </w:pPr>
            <w:r>
              <w:t>ASTM A240, grade 316L or 304L</w:t>
            </w:r>
            <w:r w:rsidR="00F25C37">
              <w:t xml:space="preserve"> </w:t>
            </w:r>
          </w:p>
        </w:tc>
      </w:tr>
      <w:tr w:rsidR="0007236D" w:rsidTr="0007236D">
        <w:tc>
          <w:tcPr>
            <w:tcW w:w="3104" w:type="dxa"/>
          </w:tcPr>
          <w:p w:rsidR="0007236D" w:rsidRDefault="0007236D" w:rsidP="0007236D">
            <w:pPr>
              <w:pStyle w:val="CSIParagraph"/>
              <w:numPr>
                <w:ilvl w:val="0"/>
                <w:numId w:val="0"/>
              </w:numPr>
              <w:spacing w:before="0"/>
            </w:pPr>
            <w:r>
              <w:t>Guide</w:t>
            </w:r>
            <w:r w:rsidR="006950FB">
              <w:t xml:space="preserve"> Bars</w:t>
            </w:r>
          </w:p>
        </w:tc>
        <w:tc>
          <w:tcPr>
            <w:tcW w:w="3102" w:type="dxa"/>
          </w:tcPr>
          <w:p w:rsidR="0007236D" w:rsidRDefault="0007236D" w:rsidP="0007236D">
            <w:pPr>
              <w:pStyle w:val="CSIParagraph"/>
              <w:numPr>
                <w:ilvl w:val="0"/>
                <w:numId w:val="0"/>
              </w:numPr>
              <w:spacing w:before="0"/>
            </w:pPr>
            <w:r>
              <w:t>Ultra High Molecular Weight Polyethylene (UHMWPE)</w:t>
            </w:r>
          </w:p>
        </w:tc>
        <w:tc>
          <w:tcPr>
            <w:tcW w:w="3028" w:type="dxa"/>
          </w:tcPr>
          <w:p w:rsidR="0007236D" w:rsidRDefault="0007236D" w:rsidP="0007236D">
            <w:pPr>
              <w:pStyle w:val="CSIParagraph"/>
              <w:numPr>
                <w:ilvl w:val="0"/>
                <w:numId w:val="0"/>
              </w:numPr>
              <w:spacing w:before="0"/>
            </w:pPr>
            <w:r>
              <w:t>ASTM D4020</w:t>
            </w:r>
          </w:p>
          <w:p w:rsidR="0007236D" w:rsidRDefault="0007236D" w:rsidP="0007236D">
            <w:pPr>
              <w:pStyle w:val="CSIParagraph"/>
              <w:numPr>
                <w:ilvl w:val="0"/>
                <w:numId w:val="0"/>
              </w:numPr>
              <w:spacing w:before="0"/>
            </w:pPr>
          </w:p>
        </w:tc>
      </w:tr>
      <w:tr w:rsidR="0007236D" w:rsidTr="0007236D">
        <w:tc>
          <w:tcPr>
            <w:tcW w:w="3104" w:type="dxa"/>
          </w:tcPr>
          <w:p w:rsidR="0007236D" w:rsidRDefault="006950FB" w:rsidP="001840CA">
            <w:pPr>
              <w:pStyle w:val="CSIParagraph"/>
              <w:numPr>
                <w:ilvl w:val="0"/>
                <w:numId w:val="0"/>
              </w:numPr>
              <w:spacing w:before="0"/>
            </w:pPr>
            <w:r>
              <w:t xml:space="preserve">Side </w:t>
            </w:r>
            <w:r w:rsidR="001840CA">
              <w:t>P-</w:t>
            </w:r>
            <w:r w:rsidR="0007236D">
              <w:t>Seal</w:t>
            </w:r>
            <w:r>
              <w:t>s</w:t>
            </w:r>
          </w:p>
        </w:tc>
        <w:tc>
          <w:tcPr>
            <w:tcW w:w="3102" w:type="dxa"/>
          </w:tcPr>
          <w:p w:rsidR="0007236D" w:rsidRDefault="0007236D" w:rsidP="0007236D">
            <w:pPr>
              <w:pStyle w:val="CSIParagraph"/>
              <w:numPr>
                <w:ilvl w:val="0"/>
                <w:numId w:val="0"/>
              </w:numPr>
              <w:spacing w:before="0"/>
            </w:pPr>
            <w:r>
              <w:t>Ethylene Propylene (EPDM)</w:t>
            </w:r>
          </w:p>
        </w:tc>
        <w:tc>
          <w:tcPr>
            <w:tcW w:w="3028" w:type="dxa"/>
          </w:tcPr>
          <w:p w:rsidR="0007236D" w:rsidRDefault="0007236D" w:rsidP="0007236D">
            <w:pPr>
              <w:pStyle w:val="CSIParagraph"/>
              <w:numPr>
                <w:ilvl w:val="0"/>
                <w:numId w:val="0"/>
              </w:numPr>
              <w:spacing w:before="0"/>
            </w:pPr>
            <w:r>
              <w:t>ASTM D2000</w:t>
            </w:r>
          </w:p>
        </w:tc>
      </w:tr>
      <w:tr w:rsidR="0007236D" w:rsidTr="0007236D">
        <w:tc>
          <w:tcPr>
            <w:tcW w:w="3104" w:type="dxa"/>
          </w:tcPr>
          <w:p w:rsidR="0007236D" w:rsidRDefault="006950FB" w:rsidP="0007236D">
            <w:pPr>
              <w:pStyle w:val="CSIParagraph"/>
              <w:numPr>
                <w:ilvl w:val="0"/>
                <w:numId w:val="0"/>
              </w:numPr>
              <w:spacing w:before="0"/>
            </w:pPr>
            <w:r>
              <w:t xml:space="preserve">Bottom </w:t>
            </w:r>
            <w:r w:rsidR="001840CA">
              <w:t xml:space="preserve">Lip </w:t>
            </w:r>
            <w:r>
              <w:t>Seal</w:t>
            </w:r>
          </w:p>
        </w:tc>
        <w:tc>
          <w:tcPr>
            <w:tcW w:w="3102" w:type="dxa"/>
          </w:tcPr>
          <w:p w:rsidR="0007236D" w:rsidRDefault="0007236D" w:rsidP="0007236D">
            <w:pPr>
              <w:pStyle w:val="CSIParagraph"/>
              <w:numPr>
                <w:ilvl w:val="0"/>
                <w:numId w:val="0"/>
              </w:numPr>
              <w:spacing w:before="0"/>
            </w:pPr>
            <w:r>
              <w:t>Ethylene Propylene (EPDM)</w:t>
            </w:r>
          </w:p>
        </w:tc>
        <w:tc>
          <w:tcPr>
            <w:tcW w:w="3028" w:type="dxa"/>
          </w:tcPr>
          <w:p w:rsidR="0007236D" w:rsidRDefault="0007236D" w:rsidP="0007236D">
            <w:pPr>
              <w:pStyle w:val="CSIParagraph"/>
              <w:numPr>
                <w:ilvl w:val="0"/>
                <w:numId w:val="0"/>
              </w:numPr>
              <w:spacing w:before="0"/>
            </w:pPr>
            <w:r>
              <w:t>ASTM D2000</w:t>
            </w:r>
          </w:p>
        </w:tc>
      </w:tr>
      <w:tr w:rsidR="0007236D" w:rsidTr="0007236D">
        <w:tc>
          <w:tcPr>
            <w:tcW w:w="3104" w:type="dxa"/>
          </w:tcPr>
          <w:p w:rsidR="0007236D" w:rsidRDefault="0007236D" w:rsidP="0007236D">
            <w:pPr>
              <w:pStyle w:val="CSIParagraph"/>
              <w:numPr>
                <w:ilvl w:val="0"/>
                <w:numId w:val="0"/>
              </w:numPr>
              <w:spacing w:before="0"/>
            </w:pPr>
            <w:r>
              <w:t>Wall Gasket</w:t>
            </w:r>
            <w:r w:rsidR="006950FB">
              <w:t xml:space="preserve"> (if CW mount)</w:t>
            </w:r>
          </w:p>
        </w:tc>
        <w:tc>
          <w:tcPr>
            <w:tcW w:w="3102" w:type="dxa"/>
          </w:tcPr>
          <w:p w:rsidR="0007236D" w:rsidRDefault="0007236D" w:rsidP="0007236D">
            <w:pPr>
              <w:pStyle w:val="CSIParagraph"/>
              <w:numPr>
                <w:ilvl w:val="0"/>
                <w:numId w:val="0"/>
              </w:numPr>
              <w:spacing w:before="0"/>
            </w:pPr>
            <w:r>
              <w:t>Ethylene Propylene (EPDM)</w:t>
            </w:r>
          </w:p>
        </w:tc>
        <w:tc>
          <w:tcPr>
            <w:tcW w:w="3028" w:type="dxa"/>
          </w:tcPr>
          <w:p w:rsidR="0007236D" w:rsidRDefault="0007236D" w:rsidP="0007236D">
            <w:pPr>
              <w:pStyle w:val="CSIParagraph"/>
              <w:numPr>
                <w:ilvl w:val="0"/>
                <w:numId w:val="0"/>
              </w:numPr>
              <w:spacing w:before="0"/>
            </w:pPr>
            <w:r>
              <w:t>ASTM D2000</w:t>
            </w:r>
          </w:p>
        </w:tc>
      </w:tr>
      <w:tr w:rsidR="0007236D" w:rsidTr="0007236D">
        <w:tc>
          <w:tcPr>
            <w:tcW w:w="3104" w:type="dxa"/>
          </w:tcPr>
          <w:p w:rsidR="0007236D" w:rsidRDefault="0007236D" w:rsidP="0007236D">
            <w:pPr>
              <w:pStyle w:val="CSIParagraph"/>
              <w:numPr>
                <w:ilvl w:val="0"/>
                <w:numId w:val="0"/>
              </w:numPr>
              <w:spacing w:before="0"/>
            </w:pPr>
            <w:r>
              <w:t>Bolts and Hardware</w:t>
            </w:r>
          </w:p>
        </w:tc>
        <w:tc>
          <w:tcPr>
            <w:tcW w:w="3102" w:type="dxa"/>
          </w:tcPr>
          <w:p w:rsidR="0007236D" w:rsidRDefault="0007236D" w:rsidP="0007236D">
            <w:pPr>
              <w:pStyle w:val="CSIParagraph"/>
              <w:numPr>
                <w:ilvl w:val="0"/>
                <w:numId w:val="0"/>
              </w:numPr>
              <w:spacing w:before="0"/>
            </w:pPr>
            <w:r>
              <w:t>Stainless Steel</w:t>
            </w:r>
          </w:p>
        </w:tc>
        <w:tc>
          <w:tcPr>
            <w:tcW w:w="3028" w:type="dxa"/>
          </w:tcPr>
          <w:p w:rsidR="0007236D" w:rsidRDefault="0007236D" w:rsidP="0007236D">
            <w:pPr>
              <w:pStyle w:val="CSIParagraph"/>
              <w:numPr>
                <w:ilvl w:val="0"/>
                <w:numId w:val="0"/>
              </w:numPr>
              <w:spacing w:before="0"/>
            </w:pPr>
            <w:r>
              <w:t>ASTM F593, grade 316</w:t>
            </w:r>
          </w:p>
        </w:tc>
      </w:tr>
    </w:tbl>
    <w:p w:rsidR="005E66DE" w:rsidRPr="008F1336" w:rsidRDefault="005E66DE">
      <w:pPr>
        <w:pStyle w:val="CSIPART"/>
        <w:rPr>
          <w:rFonts w:ascii="Times New Roman" w:hAnsi="Times New Roman"/>
        </w:rPr>
      </w:pPr>
      <w:r w:rsidRPr="008F1336">
        <w:rPr>
          <w:rFonts w:ascii="Times New Roman" w:hAnsi="Times New Roman"/>
        </w:rPr>
        <w:t>Execution</w:t>
      </w:r>
    </w:p>
    <w:p w:rsidR="005E66DE" w:rsidRPr="008F1336" w:rsidRDefault="00E252C9">
      <w:pPr>
        <w:pStyle w:val="CSIArticle"/>
        <w:rPr>
          <w:rFonts w:ascii="Times New Roman" w:hAnsi="Times New Roman"/>
        </w:rPr>
      </w:pPr>
      <w:r>
        <w:rPr>
          <w:rFonts w:ascii="Times New Roman" w:hAnsi="Times New Roman"/>
        </w:rPr>
        <w:t>InstallATION</w:t>
      </w:r>
    </w:p>
    <w:p w:rsidR="005E66DE" w:rsidRDefault="00E252C9">
      <w:pPr>
        <w:pStyle w:val="CSIParagraph"/>
      </w:pPr>
      <w:r>
        <w:t xml:space="preserve">It is the responsibility of the Contractor to handle, store and install the </w:t>
      </w:r>
      <w:r w:rsidR="008D41B3">
        <w:t>gates</w:t>
      </w:r>
      <w:r>
        <w:t xml:space="preserve"> in strict accordance with the manufacturer’s instructions and recommendations. The Contractor shall review the installation drawings and instructions before proceeding to the installation of the </w:t>
      </w:r>
      <w:r w:rsidR="008D41B3">
        <w:t>gates</w:t>
      </w:r>
      <w:r>
        <w:t>.</w:t>
      </w:r>
    </w:p>
    <w:p w:rsidR="00E252C9" w:rsidRPr="008F1336" w:rsidRDefault="00E252C9">
      <w:pPr>
        <w:pStyle w:val="CSIParagraph"/>
      </w:pPr>
      <w:r>
        <w:t xml:space="preserve">The </w:t>
      </w:r>
      <w:r w:rsidR="00E80B85">
        <w:t>frame</w:t>
      </w:r>
      <w:r>
        <w:t xml:space="preserve"> </w:t>
      </w:r>
      <w:proofErr w:type="gramStart"/>
      <w:r>
        <w:t>must be installed</w:t>
      </w:r>
      <w:proofErr w:type="gramEnd"/>
      <w:r>
        <w:t xml:space="preserve"> on a true ver</w:t>
      </w:r>
      <w:r w:rsidR="00985B56">
        <w:t>tical plane, square and plumb.</w:t>
      </w:r>
    </w:p>
    <w:p w:rsidR="005E66DE" w:rsidRPr="008F1336" w:rsidRDefault="00E252C9">
      <w:pPr>
        <w:pStyle w:val="CSIArticle"/>
        <w:rPr>
          <w:rFonts w:ascii="Times New Roman" w:hAnsi="Times New Roman"/>
        </w:rPr>
      </w:pPr>
      <w:r>
        <w:rPr>
          <w:rFonts w:ascii="Times New Roman" w:hAnsi="Times New Roman"/>
        </w:rPr>
        <w:t>FIELD TESTING</w:t>
      </w:r>
    </w:p>
    <w:p w:rsidR="005E66DE" w:rsidRPr="008F1336" w:rsidRDefault="00E252C9">
      <w:pPr>
        <w:pStyle w:val="CSIParagraph"/>
      </w:pPr>
      <w:r>
        <w:t xml:space="preserve">After installation, the </w:t>
      </w:r>
      <w:r w:rsidR="008D41B3">
        <w:t>gates</w:t>
      </w:r>
      <w:r>
        <w:t xml:space="preserve"> must be field tested</w:t>
      </w:r>
      <w:r w:rsidR="008612CA">
        <w:t xml:space="preserve"> by the Contractor,</w:t>
      </w:r>
      <w:r>
        <w:t xml:space="preserve"> in the presence of the Engineer and Owner, to ensure compliance with the requirements of these specifications.  Each </w:t>
      </w:r>
      <w:r w:rsidR="008D41B3">
        <w:t>gate</w:t>
      </w:r>
      <w:r>
        <w:t xml:space="preserve"> </w:t>
      </w:r>
      <w:proofErr w:type="gramStart"/>
      <w:r>
        <w:t>shall be</w:t>
      </w:r>
      <w:r w:rsidR="004D5082">
        <w:t xml:space="preserve"> operated</w:t>
      </w:r>
      <w:proofErr w:type="gramEnd"/>
      <w:r w:rsidR="004D5082">
        <w:t xml:space="preserve"> on its complete </w:t>
      </w:r>
      <w:r>
        <w:t>open-close cycle</w:t>
      </w:r>
      <w:r w:rsidR="008612CA">
        <w:t xml:space="preserve"> to confirm </w:t>
      </w:r>
      <w:r w:rsidR="00985B56">
        <w:t>proper operability.</w:t>
      </w:r>
      <w:r w:rsidR="008612CA">
        <w:t xml:space="preserve"> </w:t>
      </w:r>
    </w:p>
    <w:p w:rsidR="005E66DE" w:rsidRDefault="00E80B85">
      <w:pPr>
        <w:pStyle w:val="CSIParagraph"/>
      </w:pPr>
      <w:r>
        <w:t xml:space="preserve">The </w:t>
      </w:r>
      <w:r w:rsidR="008D41B3">
        <w:t>bulkhead gates</w:t>
      </w:r>
      <w:r w:rsidR="008612CA">
        <w:t xml:space="preserve"> shall be water tested by the Contractor and sealing performance </w:t>
      </w:r>
      <w:proofErr w:type="gramStart"/>
      <w:r w:rsidR="008612CA">
        <w:t>shall be observed</w:t>
      </w:r>
      <w:proofErr w:type="gramEnd"/>
      <w:r w:rsidR="008612CA">
        <w:t>.</w:t>
      </w:r>
    </w:p>
    <w:p w:rsidR="000222D3" w:rsidRPr="008F1336" w:rsidRDefault="000222D3" w:rsidP="00985B56">
      <w:pPr>
        <w:pStyle w:val="CSIParagraph"/>
        <w:numPr>
          <w:ilvl w:val="0"/>
          <w:numId w:val="0"/>
        </w:numPr>
      </w:pPr>
    </w:p>
    <w:p w:rsidR="000222D3" w:rsidRDefault="000222D3">
      <w:pPr>
        <w:pStyle w:val="CSIEnd"/>
        <w:rPr>
          <w:rFonts w:ascii="Times New Roman" w:hAnsi="Times New Roman"/>
          <w:b/>
        </w:rPr>
      </w:pPr>
    </w:p>
    <w:p w:rsidR="008D41B3" w:rsidRDefault="008D41B3">
      <w:pPr>
        <w:pStyle w:val="CSIEnd"/>
        <w:rPr>
          <w:rFonts w:ascii="Times New Roman" w:hAnsi="Times New Roman"/>
          <w:b/>
        </w:rPr>
      </w:pPr>
    </w:p>
    <w:p w:rsidR="008612CA" w:rsidRPr="001F1379" w:rsidRDefault="008D41B3">
      <w:pPr>
        <w:pStyle w:val="CSIE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bulkhead gates</w:t>
      </w:r>
      <w:r w:rsidR="008612CA" w:rsidRPr="001F1379">
        <w:rPr>
          <w:rFonts w:ascii="Times New Roman" w:hAnsi="Times New Roman"/>
          <w:b/>
        </w:rPr>
        <w:t xml:space="preserve"> SCHEDULE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821"/>
        <w:gridCol w:w="1021"/>
        <w:gridCol w:w="993"/>
        <w:gridCol w:w="992"/>
        <w:gridCol w:w="992"/>
        <w:gridCol w:w="1559"/>
        <w:gridCol w:w="1134"/>
      </w:tblGrid>
      <w:tr w:rsidR="001C71EE" w:rsidRPr="00D627DB" w:rsidTr="001C71EE">
        <w:tc>
          <w:tcPr>
            <w:tcW w:w="534" w:type="dxa"/>
            <w:tcBorders>
              <w:bottom w:val="nil"/>
            </w:tcBorders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  <w:r w:rsidRPr="00D627DB"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  <w:t>Item</w:t>
            </w:r>
          </w:p>
        </w:tc>
        <w:tc>
          <w:tcPr>
            <w:tcW w:w="1588" w:type="dxa"/>
            <w:tcBorders>
              <w:bottom w:val="nil"/>
            </w:tcBorders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  <w:r w:rsidRPr="00D627DB"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  <w:t>ID TAG</w:t>
            </w:r>
          </w:p>
        </w:tc>
        <w:tc>
          <w:tcPr>
            <w:tcW w:w="821" w:type="dxa"/>
            <w:tcBorders>
              <w:bottom w:val="nil"/>
            </w:tcBorders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  <w:t>Nb</w:t>
            </w:r>
            <w:proofErr w:type="spellEnd"/>
            <w:r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  <w:t xml:space="preserve"> of Frames</w:t>
            </w:r>
          </w:p>
        </w:tc>
        <w:tc>
          <w:tcPr>
            <w:tcW w:w="1021" w:type="dxa"/>
            <w:tcBorders>
              <w:bottom w:val="nil"/>
            </w:tcBorders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  <w:t>OPENING WIDTH</w:t>
            </w:r>
          </w:p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  <w:r w:rsidRPr="00D627DB"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  <w:t>(inches)</w:t>
            </w:r>
          </w:p>
        </w:tc>
        <w:tc>
          <w:tcPr>
            <w:tcW w:w="993" w:type="dxa"/>
            <w:tcBorders>
              <w:bottom w:val="nil"/>
            </w:tcBorders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  <w:t>FRAME HEIGHT</w:t>
            </w:r>
            <w:r w:rsidR="007A0F5B"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  <w:t xml:space="preserve"> (inches)</w:t>
            </w:r>
          </w:p>
        </w:tc>
        <w:tc>
          <w:tcPr>
            <w:tcW w:w="992" w:type="dxa"/>
            <w:tcBorders>
              <w:bottom w:val="nil"/>
            </w:tcBorders>
          </w:tcPr>
          <w:p w:rsidR="001C71EE" w:rsidRPr="00D627DB" w:rsidRDefault="008D41B3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  <w:t>SLIDE</w:t>
            </w:r>
            <w:r w:rsidR="001C71EE"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  <w:t xml:space="preserve"> HEIGHT</w:t>
            </w:r>
            <w:r w:rsidR="007A0F5B"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  <w:t xml:space="preserve"> (inches)</w:t>
            </w:r>
          </w:p>
        </w:tc>
        <w:tc>
          <w:tcPr>
            <w:tcW w:w="992" w:type="dxa"/>
            <w:tcBorders>
              <w:bottom w:val="nil"/>
            </w:tcBorders>
          </w:tcPr>
          <w:p w:rsidR="001C71EE" w:rsidRPr="00D627DB" w:rsidRDefault="001C71EE" w:rsidP="008D41B3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  <w:t>Nb</w:t>
            </w:r>
            <w:proofErr w:type="spellEnd"/>
            <w:r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  <w:t xml:space="preserve"> of </w:t>
            </w:r>
            <w:r w:rsidR="008D41B3"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  <w:t>slides</w:t>
            </w:r>
          </w:p>
        </w:tc>
        <w:tc>
          <w:tcPr>
            <w:tcW w:w="1559" w:type="dxa"/>
            <w:tcBorders>
              <w:bottom w:val="nil"/>
            </w:tcBorders>
          </w:tcPr>
          <w:p w:rsidR="001C71EE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  <w:t>DESIGN HEAD (</w:t>
            </w:r>
            <w:proofErr w:type="spellStart"/>
            <w:r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  <w:t>ft</w:t>
            </w:r>
            <w:proofErr w:type="spellEnd"/>
            <w:r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  <w:t>)</w:t>
            </w:r>
          </w:p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  <w:t>(Single Direction)</w:t>
            </w:r>
          </w:p>
        </w:tc>
        <w:tc>
          <w:tcPr>
            <w:tcW w:w="1134" w:type="dxa"/>
            <w:tcBorders>
              <w:bottom w:val="nil"/>
            </w:tcBorders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  <w:r w:rsidRPr="00D627DB"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  <w:t>FRAME</w:t>
            </w:r>
          </w:p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  <w:t>MOUNTING</w:t>
            </w:r>
          </w:p>
        </w:tc>
      </w:tr>
      <w:tr w:rsidR="001C71EE" w:rsidRPr="00D627DB" w:rsidTr="001C71EE">
        <w:tc>
          <w:tcPr>
            <w:tcW w:w="534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1588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821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1021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</w:tr>
      <w:tr w:rsidR="001C71EE" w:rsidRPr="00D627DB" w:rsidTr="001C71EE">
        <w:tc>
          <w:tcPr>
            <w:tcW w:w="534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1588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821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1021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</w:tr>
      <w:tr w:rsidR="001C71EE" w:rsidRPr="00D627DB" w:rsidTr="001C71EE">
        <w:tc>
          <w:tcPr>
            <w:tcW w:w="534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1588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821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1021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</w:tr>
      <w:tr w:rsidR="001C71EE" w:rsidRPr="00D627DB" w:rsidTr="001C71EE">
        <w:tc>
          <w:tcPr>
            <w:tcW w:w="534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1588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821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1021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EE" w:rsidRPr="00D627DB" w:rsidRDefault="001C71EE" w:rsidP="001C71EE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</w:rPr>
            </w:pPr>
          </w:p>
        </w:tc>
      </w:tr>
    </w:tbl>
    <w:p w:rsidR="00641378" w:rsidRPr="008B79D2" w:rsidRDefault="00641378" w:rsidP="00641378">
      <w:pPr>
        <w:pStyle w:val="CSIEnd"/>
        <w:spacing w:before="0"/>
        <w:jc w:val="left"/>
        <w:rPr>
          <w:rFonts w:ascii="Times New Roman" w:hAnsi="Times New Roman"/>
          <w:b/>
          <w:caps w:val="0"/>
          <w:sz w:val="16"/>
          <w:szCs w:val="16"/>
        </w:rPr>
      </w:pPr>
      <w:r w:rsidRPr="00641378">
        <w:rPr>
          <w:rFonts w:ascii="Times New Roman" w:hAnsi="Times New Roman"/>
          <w:b/>
          <w:sz w:val="16"/>
          <w:szCs w:val="16"/>
        </w:rPr>
        <w:t>Abbreviations</w:t>
      </w:r>
      <w:r w:rsidRPr="00641378">
        <w:rPr>
          <w:rFonts w:ascii="Times New Roman" w:hAnsi="Times New Roman"/>
          <w:b/>
          <w:caps w:val="0"/>
          <w:sz w:val="16"/>
          <w:szCs w:val="16"/>
        </w:rPr>
        <w:t>:</w:t>
      </w:r>
    </w:p>
    <w:p w:rsidR="00641378" w:rsidRDefault="00641378" w:rsidP="00641378">
      <w:pPr>
        <w:pStyle w:val="CSIEnd"/>
        <w:spacing w:before="0"/>
        <w:jc w:val="left"/>
        <w:rPr>
          <w:rFonts w:ascii="Times New Roman" w:hAnsi="Times New Roman"/>
          <w:caps w:val="0"/>
          <w:sz w:val="16"/>
          <w:szCs w:val="16"/>
        </w:rPr>
      </w:pPr>
      <w:r>
        <w:rPr>
          <w:rFonts w:ascii="Times New Roman" w:hAnsi="Times New Roman"/>
          <w:caps w:val="0"/>
          <w:sz w:val="16"/>
          <w:szCs w:val="16"/>
        </w:rPr>
        <w:t xml:space="preserve">FRAME </w:t>
      </w:r>
      <w:r w:rsidR="00985B56">
        <w:rPr>
          <w:rFonts w:ascii="Times New Roman" w:hAnsi="Times New Roman"/>
          <w:caps w:val="0"/>
          <w:sz w:val="16"/>
          <w:szCs w:val="16"/>
        </w:rPr>
        <w:t>MOUNTINGS</w:t>
      </w:r>
      <w:r>
        <w:rPr>
          <w:rFonts w:ascii="Times New Roman" w:hAnsi="Times New Roman"/>
          <w:caps w:val="0"/>
          <w:sz w:val="16"/>
          <w:szCs w:val="16"/>
        </w:rPr>
        <w:t>:</w:t>
      </w:r>
    </w:p>
    <w:p w:rsidR="00641378" w:rsidRDefault="00641378" w:rsidP="00641378">
      <w:pPr>
        <w:pStyle w:val="CSIEnd"/>
        <w:spacing w:before="0"/>
        <w:jc w:val="left"/>
        <w:rPr>
          <w:rFonts w:ascii="Times New Roman" w:hAnsi="Times New Roman"/>
          <w:caps w:val="0"/>
          <w:sz w:val="16"/>
          <w:szCs w:val="16"/>
        </w:rPr>
      </w:pPr>
      <w:r>
        <w:rPr>
          <w:rFonts w:ascii="Times New Roman" w:hAnsi="Times New Roman"/>
          <w:caps w:val="0"/>
          <w:sz w:val="16"/>
          <w:szCs w:val="16"/>
        </w:rPr>
        <w:tab/>
      </w:r>
      <w:r w:rsidR="00985B56">
        <w:rPr>
          <w:rFonts w:ascii="Times New Roman" w:hAnsi="Times New Roman"/>
          <w:caps w:val="0"/>
          <w:sz w:val="16"/>
          <w:szCs w:val="16"/>
        </w:rPr>
        <w:t>CW</w:t>
      </w:r>
      <w:r>
        <w:rPr>
          <w:rFonts w:ascii="Times New Roman" w:hAnsi="Times New Roman"/>
          <w:caps w:val="0"/>
          <w:sz w:val="16"/>
          <w:szCs w:val="16"/>
        </w:rPr>
        <w:t>:</w:t>
      </w:r>
      <w:r>
        <w:rPr>
          <w:rFonts w:ascii="Times New Roman" w:hAnsi="Times New Roman"/>
          <w:caps w:val="0"/>
          <w:sz w:val="16"/>
          <w:szCs w:val="16"/>
        </w:rPr>
        <w:tab/>
      </w:r>
      <w:r w:rsidR="00985B56" w:rsidRPr="00985B56">
        <w:rPr>
          <w:rFonts w:ascii="Times New Roman" w:hAnsi="Times New Roman"/>
          <w:caps w:val="0"/>
          <w:sz w:val="16"/>
          <w:szCs w:val="16"/>
        </w:rPr>
        <w:t>Mounted on a concrete wall at the end of the channel</w:t>
      </w:r>
    </w:p>
    <w:p w:rsidR="00641378" w:rsidRDefault="00641378" w:rsidP="00641378">
      <w:pPr>
        <w:pStyle w:val="CSIEnd"/>
        <w:spacing w:before="0"/>
        <w:jc w:val="left"/>
        <w:rPr>
          <w:rFonts w:ascii="Times New Roman" w:hAnsi="Times New Roman"/>
          <w:caps w:val="0"/>
          <w:sz w:val="16"/>
          <w:szCs w:val="16"/>
        </w:rPr>
      </w:pPr>
      <w:r>
        <w:rPr>
          <w:rFonts w:ascii="Times New Roman" w:hAnsi="Times New Roman"/>
          <w:caps w:val="0"/>
          <w:sz w:val="16"/>
          <w:szCs w:val="16"/>
        </w:rPr>
        <w:tab/>
      </w:r>
      <w:r w:rsidR="00985B56">
        <w:rPr>
          <w:rFonts w:ascii="Times New Roman" w:hAnsi="Times New Roman"/>
          <w:caps w:val="0"/>
          <w:sz w:val="16"/>
          <w:szCs w:val="16"/>
        </w:rPr>
        <w:t>FE</w:t>
      </w:r>
      <w:r>
        <w:rPr>
          <w:rFonts w:ascii="Times New Roman" w:hAnsi="Times New Roman"/>
          <w:caps w:val="0"/>
          <w:sz w:val="16"/>
          <w:szCs w:val="16"/>
        </w:rPr>
        <w:t>:</w:t>
      </w:r>
      <w:r>
        <w:rPr>
          <w:rFonts w:ascii="Times New Roman" w:hAnsi="Times New Roman"/>
          <w:caps w:val="0"/>
          <w:sz w:val="16"/>
          <w:szCs w:val="16"/>
        </w:rPr>
        <w:tab/>
      </w:r>
      <w:r w:rsidR="00985B56">
        <w:rPr>
          <w:rFonts w:ascii="Times New Roman" w:hAnsi="Times New Roman"/>
          <w:caps w:val="0"/>
          <w:sz w:val="16"/>
          <w:szCs w:val="16"/>
        </w:rPr>
        <w:t>Embedded inside the channel side walls (grouted in box-outs)</w:t>
      </w:r>
    </w:p>
    <w:p w:rsidR="00985B56" w:rsidRDefault="00985B56" w:rsidP="00985B56">
      <w:pPr>
        <w:pStyle w:val="CSIEnd"/>
        <w:spacing w:before="0"/>
        <w:jc w:val="left"/>
        <w:rPr>
          <w:rFonts w:ascii="Times New Roman" w:hAnsi="Times New Roman"/>
          <w:caps w:val="0"/>
          <w:sz w:val="16"/>
          <w:szCs w:val="16"/>
        </w:rPr>
      </w:pPr>
      <w:r>
        <w:rPr>
          <w:rFonts w:ascii="Times New Roman" w:hAnsi="Times New Roman"/>
          <w:caps w:val="0"/>
          <w:sz w:val="16"/>
          <w:szCs w:val="16"/>
        </w:rPr>
        <w:tab/>
        <w:t>EC:</w:t>
      </w:r>
      <w:r>
        <w:rPr>
          <w:rFonts w:ascii="Times New Roman" w:hAnsi="Times New Roman"/>
          <w:caps w:val="0"/>
          <w:sz w:val="16"/>
          <w:szCs w:val="16"/>
        </w:rPr>
        <w:tab/>
        <w:t xml:space="preserve">Surface mounted onto the channel </w:t>
      </w:r>
      <w:proofErr w:type="gramStart"/>
      <w:r>
        <w:rPr>
          <w:rFonts w:ascii="Times New Roman" w:hAnsi="Times New Roman"/>
          <w:caps w:val="0"/>
          <w:sz w:val="16"/>
          <w:szCs w:val="16"/>
        </w:rPr>
        <w:t>side walls</w:t>
      </w:r>
      <w:proofErr w:type="gramEnd"/>
      <w:r>
        <w:rPr>
          <w:rFonts w:ascii="Times New Roman" w:hAnsi="Times New Roman"/>
          <w:caps w:val="0"/>
          <w:sz w:val="16"/>
          <w:szCs w:val="16"/>
        </w:rPr>
        <w:t xml:space="preserve"> (grouted)</w:t>
      </w:r>
    </w:p>
    <w:p w:rsidR="005E66DE" w:rsidRPr="008F1336" w:rsidRDefault="005E66DE">
      <w:pPr>
        <w:pStyle w:val="CSIEnd"/>
        <w:rPr>
          <w:rFonts w:ascii="Times New Roman" w:hAnsi="Times New Roman"/>
        </w:rPr>
      </w:pPr>
      <w:r w:rsidRPr="008F1336">
        <w:rPr>
          <w:rFonts w:ascii="Times New Roman" w:hAnsi="Times New Roman"/>
        </w:rPr>
        <w:t>End of Section</w:t>
      </w:r>
    </w:p>
    <w:sectPr w:rsidR="005E66DE" w:rsidRPr="008F1336" w:rsidSect="005E6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10" w:right="850" w:bottom="1310" w:left="1138" w:header="562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13" w:rsidRDefault="00C06613">
      <w:r>
        <w:separator/>
      </w:r>
    </w:p>
  </w:endnote>
  <w:endnote w:type="continuationSeparator" w:id="0">
    <w:p w:rsidR="00C06613" w:rsidRDefault="00C0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 Regular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9F" w:rsidRDefault="0016249F">
    <w:pPr>
      <w:pStyle w:val="Pieddepage"/>
    </w:pPr>
    <w:r>
      <w:fldChar w:fldCharType="begin"/>
    </w:r>
    <w:r>
      <w:instrText xml:space="preserve"> SUBJECT </w:instrText>
    </w:r>
    <w:r>
      <w:fldChar w:fldCharType="separate"/>
    </w:r>
    <w:r>
      <w:t>[Section Title]</w:t>
    </w:r>
    <w:r>
      <w:fldChar w:fldCharType="end"/>
    </w:r>
    <w:r>
      <w:tab/>
    </w:r>
    <w:r>
      <w:tab/>
    </w:r>
    <w:r>
      <w:fldChar w:fldCharType="begin"/>
    </w:r>
    <w:r>
      <w:instrText xml:space="preserve"> AUTHOR </w:instrText>
    </w:r>
    <w:r>
      <w:fldChar w:fldCharType="separate"/>
    </w:r>
    <w:r>
      <w:rPr>
        <w:noProof/>
      </w:rPr>
      <w:t>[Design Firm]</w:t>
    </w:r>
    <w:r>
      <w:fldChar w:fldCharType="end"/>
    </w:r>
  </w:p>
  <w:p w:rsidR="0016249F" w:rsidRDefault="0016249F" w:rsidP="005E66DE">
    <w:pPr>
      <w:pStyle w:val="En-tte"/>
    </w:pPr>
    <w:r>
      <w:fldChar w:fldCharType="begin"/>
    </w:r>
    <w:r>
      <w:instrText xml:space="preserve"> TITLE </w:instrText>
    </w:r>
    <w:r>
      <w:fldChar w:fldCharType="separate"/>
    </w:r>
    <w:r>
      <w:t>[Section Number]</w:t>
    </w:r>
    <w:r>
      <w:fldChar w:fldCharType="end"/>
    </w:r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 w:rsidR="008D41B3">
      <w:rPr>
        <w:noProof/>
      </w:rPr>
      <w:t>4</w:t>
    </w:r>
    <w:r>
      <w:fldChar w:fldCharType="end"/>
    </w:r>
    <w:r>
      <w:tab/>
    </w:r>
    <w:r>
      <w:tab/>
    </w: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section-pageformat template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9F" w:rsidRDefault="0016249F">
    <w:pPr>
      <w:pStyle w:val="Pieddepage"/>
    </w:pPr>
    <w:r>
      <w:fldChar w:fldCharType="begin"/>
    </w:r>
    <w:r>
      <w:instrText xml:space="preserve"> AUTHOR </w:instrText>
    </w:r>
    <w:r>
      <w:fldChar w:fldCharType="separate"/>
    </w:r>
    <w:r>
      <w:rPr>
        <w:noProof/>
      </w:rPr>
      <w:t>[Design Firm]</w:t>
    </w:r>
    <w:r>
      <w:fldChar w:fldCharType="end"/>
    </w:r>
    <w:r>
      <w:tab/>
    </w:r>
    <w:r>
      <w:tab/>
    </w:r>
    <w:r>
      <w:fldChar w:fldCharType="begin"/>
    </w:r>
    <w:r>
      <w:instrText xml:space="preserve"> SUBJECT </w:instrText>
    </w:r>
    <w:r>
      <w:fldChar w:fldCharType="separate"/>
    </w:r>
    <w:r>
      <w:t>[Section Title]</w:t>
    </w:r>
    <w:r>
      <w:fldChar w:fldCharType="end"/>
    </w:r>
  </w:p>
  <w:p w:rsidR="0016249F" w:rsidRDefault="0016249F">
    <w:pPr>
      <w:pStyle w:val="En-tte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section-pageformat template</w:t>
    </w:r>
    <w:r>
      <w:fldChar w:fldCharType="end"/>
    </w:r>
    <w:r>
      <w:tab/>
    </w:r>
    <w:r>
      <w:tab/>
    </w:r>
    <w:r>
      <w:fldChar w:fldCharType="begin"/>
    </w:r>
    <w:r>
      <w:instrText xml:space="preserve"> TITLE </w:instrText>
    </w:r>
    <w:r>
      <w:fldChar w:fldCharType="separate"/>
    </w:r>
    <w:r>
      <w:t>[Section Number]</w:t>
    </w:r>
    <w:r>
      <w:fldChar w:fldCharType="end"/>
    </w:r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 w:rsidR="008D41B3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9F" w:rsidRDefault="0016249F">
    <w:pPr>
      <w:pStyle w:val="Pieddepage"/>
    </w:pPr>
    <w:r>
      <w:fldChar w:fldCharType="begin"/>
    </w:r>
    <w:r>
      <w:instrText xml:space="preserve"> AUTHOR </w:instrText>
    </w:r>
    <w:r>
      <w:fldChar w:fldCharType="separate"/>
    </w:r>
    <w:r>
      <w:rPr>
        <w:noProof/>
      </w:rPr>
      <w:t>[Design Firm]</w:t>
    </w:r>
    <w:r>
      <w:fldChar w:fldCharType="end"/>
    </w:r>
    <w:r>
      <w:tab/>
    </w:r>
    <w:r>
      <w:tab/>
    </w:r>
    <w:r>
      <w:fldChar w:fldCharType="begin"/>
    </w:r>
    <w:r>
      <w:instrText xml:space="preserve"> SUBJECT </w:instrText>
    </w:r>
    <w:r>
      <w:fldChar w:fldCharType="separate"/>
    </w:r>
    <w:r>
      <w:t>[Section Title]</w:t>
    </w:r>
    <w:r>
      <w:fldChar w:fldCharType="end"/>
    </w:r>
  </w:p>
  <w:p w:rsidR="0016249F" w:rsidRDefault="0016249F" w:rsidP="005E66DE">
    <w:pPr>
      <w:pStyle w:val="En-tte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section-pageformat template</w:t>
    </w:r>
    <w:r>
      <w:fldChar w:fldCharType="end"/>
    </w:r>
    <w:r>
      <w:tab/>
    </w:r>
    <w:r>
      <w:tab/>
    </w:r>
    <w:r>
      <w:fldChar w:fldCharType="begin"/>
    </w:r>
    <w:r>
      <w:instrText xml:space="preserve"> TITLE </w:instrText>
    </w:r>
    <w:r>
      <w:fldChar w:fldCharType="separate"/>
    </w:r>
    <w:r>
      <w:t>[Section Number]</w:t>
    </w:r>
    <w:r>
      <w:fldChar w:fldCharType="end"/>
    </w:r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 w:rsidR="00016B0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13" w:rsidRDefault="00C06613">
      <w:r>
        <w:separator/>
      </w:r>
    </w:p>
  </w:footnote>
  <w:footnote w:type="continuationSeparator" w:id="0">
    <w:p w:rsidR="00C06613" w:rsidRDefault="00C0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9F" w:rsidRDefault="008D41B3">
    <w:pPr>
      <w:pStyle w:val="En-tte"/>
    </w:pPr>
    <w:r>
      <w:rPr>
        <w:noProof/>
        <w:lang w:val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05922" o:spid="_x0000_s3074" type="#_x0000_t75" style="position:absolute;margin-left:0;margin-top:0;width:512.15pt;height:173.1pt;z-index:-251657216;mso-position-horizontal:center;mso-position-horizontal-relative:margin;mso-position-vertical:center;mso-position-vertical-relative:margin" o:allowincell="f">
          <v:imagedata r:id="rId1" o:title="Logo FontAqu ND" gain="19661f" blacklevel="22938f"/>
          <w10:wrap anchorx="margin" anchory="margin"/>
        </v:shape>
      </w:pict>
    </w:r>
    <w:r>
      <w:fldChar w:fldCharType="begin"/>
    </w:r>
    <w:r>
      <w:instrText xml:space="preserve"> DOCPROPERTY "Project Name"  \* MERGEFORMAT </w:instrText>
    </w:r>
    <w:r>
      <w:fldChar w:fldCharType="separate"/>
    </w:r>
    <w:r w:rsidR="0016249F">
      <w:t>[Project Name]</w:t>
    </w:r>
    <w:r>
      <w:fldChar w:fldCharType="end"/>
    </w:r>
    <w:r w:rsidR="0016249F">
      <w:tab/>
    </w:r>
    <w:r w:rsidR="0016249F">
      <w:tab/>
    </w:r>
    <w:r>
      <w:fldChar w:fldCharType="begin"/>
    </w:r>
    <w:r>
      <w:instrText xml:space="preserve"> DOCPROPERTY "Project No."  \* MERGEFORMAT </w:instrText>
    </w:r>
    <w:r>
      <w:fldChar w:fldCharType="separate"/>
    </w:r>
    <w:r w:rsidR="0016249F">
      <w:t>[Project No.]</w:t>
    </w:r>
    <w:r>
      <w:fldChar w:fldCharType="end"/>
    </w:r>
  </w:p>
  <w:p w:rsidR="0016249F" w:rsidRDefault="008D41B3">
    <w:pPr>
      <w:pStyle w:val="En-tte"/>
    </w:pPr>
    <w:r>
      <w:fldChar w:fldCharType="begin"/>
    </w:r>
    <w:r>
      <w:instrText xml:space="preserve"> DOCPROPERTY "Project Location"  \* MERGEFORMAT </w:instrText>
    </w:r>
    <w:r>
      <w:fldChar w:fldCharType="separate"/>
    </w:r>
    <w:r w:rsidR="0016249F">
      <w:t>[Project Location]</w:t>
    </w:r>
    <w:r>
      <w:fldChar w:fldCharType="end"/>
    </w:r>
    <w:r w:rsidR="0016249F">
      <w:tab/>
    </w:r>
    <w:r w:rsidR="0016249F">
      <w:tab/>
    </w:r>
    <w:r>
      <w:fldChar w:fldCharType="begin"/>
    </w:r>
    <w:r>
      <w:instrText xml:space="preserve"> DOCPROPERTY "Issue Date"  \* MERGEFORMAT </w:instrText>
    </w:r>
    <w:r>
      <w:fldChar w:fldCharType="separate"/>
    </w:r>
    <w:r w:rsidR="0016249F">
      <w:t>[Date]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9F" w:rsidRDefault="008D41B3">
    <w:pPr>
      <w:pStyle w:val="En-tte"/>
    </w:pPr>
    <w:r>
      <w:rPr>
        <w:noProof/>
        <w:lang w:val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05923" o:spid="_x0000_s3075" type="#_x0000_t75" style="position:absolute;margin-left:0;margin-top:0;width:512.15pt;height:173.1pt;z-index:-251656192;mso-position-horizontal:center;mso-position-horizontal-relative:margin;mso-position-vertical:center;mso-position-vertical-relative:margin" o:allowincell="f">
          <v:imagedata r:id="rId1" o:title="Logo FontAqu ND" gain="19661f" blacklevel="22938f"/>
          <w10:wrap anchorx="margin" anchory="margin"/>
        </v:shape>
      </w:pict>
    </w:r>
    <w:r>
      <w:fldChar w:fldCharType="begin"/>
    </w:r>
    <w:r>
      <w:instrText xml:space="preserve"> DOCPROPERTY "Project No."  \* MERGEFORMAT </w:instrText>
    </w:r>
    <w:r>
      <w:fldChar w:fldCharType="separate"/>
    </w:r>
    <w:r w:rsidR="0016249F">
      <w:t>[Project No.]</w:t>
    </w:r>
    <w:r>
      <w:fldChar w:fldCharType="end"/>
    </w:r>
    <w:r w:rsidR="0016249F">
      <w:tab/>
    </w:r>
    <w:r w:rsidR="0016249F">
      <w:tab/>
    </w:r>
    <w:r>
      <w:fldChar w:fldCharType="begin"/>
    </w:r>
    <w:r>
      <w:instrText xml:space="preserve"> DOCPROPERT</w:instrText>
    </w:r>
    <w:r>
      <w:instrText xml:space="preserve">Y "Project Name"  \* MERGEFORMAT </w:instrText>
    </w:r>
    <w:r>
      <w:fldChar w:fldCharType="separate"/>
    </w:r>
    <w:r w:rsidR="0016249F">
      <w:t>[Project Name]</w:t>
    </w:r>
    <w:r>
      <w:fldChar w:fldCharType="end"/>
    </w:r>
  </w:p>
  <w:p w:rsidR="0016249F" w:rsidRDefault="008D41B3">
    <w:pPr>
      <w:pStyle w:val="En-tte"/>
    </w:pPr>
    <w:r>
      <w:fldChar w:fldCharType="begin"/>
    </w:r>
    <w:r>
      <w:instrText xml:space="preserve"> DOCPROPERTY "Issue Date"  \* MERGEFORMAT </w:instrText>
    </w:r>
    <w:r>
      <w:fldChar w:fldCharType="separate"/>
    </w:r>
    <w:r w:rsidR="0016249F">
      <w:t>[Date]</w:t>
    </w:r>
    <w:r>
      <w:fldChar w:fldCharType="end"/>
    </w:r>
    <w:r w:rsidR="0016249F">
      <w:tab/>
    </w:r>
    <w:r w:rsidR="0016249F">
      <w:tab/>
    </w:r>
    <w:r>
      <w:fldChar w:fldCharType="begin"/>
    </w:r>
    <w:r>
      <w:instrText xml:space="preserve"> DOCPROPERTY "Project Location"  \* MERGEFORMAT </w:instrText>
    </w:r>
    <w:r>
      <w:fldChar w:fldCharType="separate"/>
    </w:r>
    <w:r w:rsidR="0016249F">
      <w:t>[Project Location]</w:t>
    </w:r>
    <w:r>
      <w:fldChar w:fldCharType="end"/>
    </w:r>
  </w:p>
  <w:p w:rsidR="0016249F" w:rsidRDefault="0016249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055" w:rsidRDefault="008D41B3">
    <w:pPr>
      <w:pStyle w:val="En-tte"/>
    </w:pPr>
    <w:r>
      <w:rPr>
        <w:noProof/>
        <w:lang w:val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05921" o:spid="_x0000_s3073" type="#_x0000_t75" style="position:absolute;margin-left:0;margin-top:0;width:512.15pt;height:173.1pt;z-index:-251658240;mso-position-horizontal:center;mso-position-horizontal-relative:margin;mso-position-vertical:center;mso-position-vertical-relative:margin" o:allowincell="f">
          <v:imagedata r:id="rId1" o:title="Logo FontAqu 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006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17A76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05E4D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1E2F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410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68683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C34A1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76AE1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54E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CA3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D69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PART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</w:lvl>
    <w:lvl w:ilvl="5">
      <w:start w:val="1"/>
      <w:numFmt w:val="decimal"/>
      <w:lvlText w:val="%6)"/>
      <w:lvlJc w:val="left"/>
      <w:pPr>
        <w:tabs>
          <w:tab w:val="num" w:pos="2304"/>
        </w:tabs>
        <w:ind w:left="2304" w:hanging="432"/>
      </w:p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432"/>
      </w:pPr>
    </w:lvl>
    <w:lvl w:ilvl="7">
      <w:start w:val="1"/>
      <w:numFmt w:val="none"/>
      <w:pStyle w:val="Titre8"/>
      <w:lvlText w:val=""/>
      <w:lvlJc w:val="left"/>
      <w:pPr>
        <w:tabs>
          <w:tab w:val="num" w:pos="3168"/>
        </w:tabs>
        <w:ind w:left="3168" w:hanging="432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02"/>
    <w:multiLevelType w:val="multilevel"/>
    <w:tmpl w:val="688C5622"/>
    <w:name w:val="CSI"/>
    <w:lvl w:ilvl="0">
      <w:start w:val="1"/>
      <w:numFmt w:val="decimal"/>
      <w:pStyle w:val="CSIPART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SIArticle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CSIParagraph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decimal"/>
      <w:pStyle w:val="CSISubparagraph1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pStyle w:val="CSISubparagraph1a"/>
      <w:lvlText w:val="%5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decimal"/>
      <w:pStyle w:val="CSISubparagraph1a1"/>
      <w:lvlText w:val="%6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6">
      <w:start w:val="1"/>
      <w:numFmt w:val="lowerLetter"/>
      <w:pStyle w:val="CSISubparagraph1a1a"/>
      <w:lvlText w:val="%7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hint="default"/>
      </w:rPr>
    </w:lvl>
  </w:abstractNum>
  <w:abstractNum w:abstractNumId="13" w15:restartNumberingAfterBreak="0">
    <w:nsid w:val="2BD2505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leader="underscore" w:pos="2520"/>
          <w:tab w:val="center" w:leader="dot" w:pos="1668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145D91"/>
    <w:multiLevelType w:val="multilevel"/>
    <w:tmpl w:val="00000002"/>
    <w:lvl w:ilvl="0">
      <w:start w:val="1"/>
      <w:numFmt w:val="decimal"/>
      <w:suff w:val="space"/>
      <w:lvlText w:val="PART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</w:lvl>
    <w:lvl w:ilvl="5">
      <w:start w:val="1"/>
      <w:numFmt w:val="decimal"/>
      <w:lvlText w:val="%6)"/>
      <w:lvlJc w:val="left"/>
      <w:pPr>
        <w:tabs>
          <w:tab w:val="num" w:pos="2304"/>
        </w:tabs>
        <w:ind w:left="2304" w:hanging="432"/>
      </w:p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432"/>
      </w:p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cs="Tahoma"/>
      </w:rPr>
    </w:lvl>
  </w:abstractNum>
  <w:abstractNum w:abstractNumId="15" w15:restartNumberingAfterBreak="0">
    <w:nsid w:val="36870768"/>
    <w:multiLevelType w:val="hybridMultilevel"/>
    <w:tmpl w:val="6E6CB6FA"/>
    <w:lvl w:ilvl="0" w:tplc="92E29340">
      <w:numFmt w:val="bullet"/>
      <w:lvlText w:val="-"/>
      <w:lvlJc w:val="left"/>
      <w:pPr>
        <w:ind w:left="1368" w:hanging="360"/>
      </w:pPr>
      <w:rPr>
        <w:rFonts w:ascii="Times New Roman" w:eastAsia="Arial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6" w15:restartNumberingAfterBreak="0">
    <w:nsid w:val="43386D4A"/>
    <w:multiLevelType w:val="multilevel"/>
    <w:tmpl w:val="00000002"/>
    <w:lvl w:ilvl="0">
      <w:start w:val="1"/>
      <w:numFmt w:val="decimal"/>
      <w:suff w:val="space"/>
      <w:lvlText w:val="PART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</w:lvl>
    <w:lvl w:ilvl="5">
      <w:start w:val="1"/>
      <w:numFmt w:val="decimal"/>
      <w:lvlText w:val="%6)"/>
      <w:lvlJc w:val="left"/>
      <w:pPr>
        <w:tabs>
          <w:tab w:val="num" w:pos="2304"/>
        </w:tabs>
        <w:ind w:left="2304" w:hanging="432"/>
      </w:p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432"/>
      </w:p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cs="Tahoma"/>
      </w:rPr>
    </w:lvl>
  </w:abstractNum>
  <w:abstractNum w:abstractNumId="17" w15:restartNumberingAfterBreak="0">
    <w:nsid w:val="58BD04C6"/>
    <w:multiLevelType w:val="multilevel"/>
    <w:tmpl w:val="00000002"/>
    <w:lvl w:ilvl="0">
      <w:start w:val="1"/>
      <w:numFmt w:val="decimal"/>
      <w:suff w:val="space"/>
      <w:lvlText w:val="PART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</w:lvl>
    <w:lvl w:ilvl="5">
      <w:start w:val="1"/>
      <w:numFmt w:val="decimal"/>
      <w:lvlText w:val="%6)"/>
      <w:lvlJc w:val="left"/>
      <w:pPr>
        <w:tabs>
          <w:tab w:val="num" w:pos="2304"/>
        </w:tabs>
        <w:ind w:left="2304" w:hanging="432"/>
      </w:p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432"/>
      </w:p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cs="Tahoma"/>
      </w:rPr>
    </w:lvl>
  </w:abstractNum>
  <w:abstractNum w:abstractNumId="18" w15:restartNumberingAfterBreak="0">
    <w:nsid w:val="65217F34"/>
    <w:multiLevelType w:val="multilevel"/>
    <w:tmpl w:val="00000002"/>
    <w:lvl w:ilvl="0">
      <w:start w:val="1"/>
      <w:numFmt w:val="decimal"/>
      <w:suff w:val="space"/>
      <w:lvlText w:val="PART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</w:lvl>
    <w:lvl w:ilvl="5">
      <w:start w:val="1"/>
      <w:numFmt w:val="decimal"/>
      <w:lvlText w:val="%6)"/>
      <w:lvlJc w:val="left"/>
      <w:pPr>
        <w:tabs>
          <w:tab w:val="num" w:pos="2304"/>
        </w:tabs>
        <w:ind w:left="2304" w:hanging="432"/>
      </w:p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432"/>
      </w:p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cs="Tahoma"/>
      </w:rPr>
    </w:lvl>
  </w:abstractNum>
  <w:abstractNum w:abstractNumId="19" w15:restartNumberingAfterBreak="0">
    <w:nsid w:val="6A0F047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0" w15:restartNumberingAfterBreak="0">
    <w:nsid w:val="7CC271A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6"/>
  </w:num>
  <w:num w:numId="5">
    <w:abstractNumId w:val="14"/>
  </w:num>
  <w:num w:numId="6">
    <w:abstractNumId w:val="17"/>
  </w:num>
  <w:num w:numId="7">
    <w:abstractNumId w:val="19"/>
  </w:num>
  <w:num w:numId="8">
    <w:abstractNumId w:val="13"/>
  </w:num>
  <w:num w:numId="9">
    <w:abstractNumId w:val="20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79"/>
    <w:rsid w:val="00016B03"/>
    <w:rsid w:val="0002040D"/>
    <w:rsid w:val="000222D3"/>
    <w:rsid w:val="000332EC"/>
    <w:rsid w:val="00037945"/>
    <w:rsid w:val="00037CAF"/>
    <w:rsid w:val="00042121"/>
    <w:rsid w:val="0007236D"/>
    <w:rsid w:val="00082E8C"/>
    <w:rsid w:val="000A7643"/>
    <w:rsid w:val="000C0C1A"/>
    <w:rsid w:val="000C385E"/>
    <w:rsid w:val="000C55B8"/>
    <w:rsid w:val="000C6E7B"/>
    <w:rsid w:val="000D16E3"/>
    <w:rsid w:val="000E6888"/>
    <w:rsid w:val="00106F11"/>
    <w:rsid w:val="0011218C"/>
    <w:rsid w:val="00112935"/>
    <w:rsid w:val="00114F1D"/>
    <w:rsid w:val="001317B8"/>
    <w:rsid w:val="0013194E"/>
    <w:rsid w:val="00135D3E"/>
    <w:rsid w:val="00153590"/>
    <w:rsid w:val="0016249F"/>
    <w:rsid w:val="0016628A"/>
    <w:rsid w:val="00167D1F"/>
    <w:rsid w:val="001702E3"/>
    <w:rsid w:val="00181E26"/>
    <w:rsid w:val="001840CA"/>
    <w:rsid w:val="001935FD"/>
    <w:rsid w:val="00197DAD"/>
    <w:rsid w:val="001A1AA5"/>
    <w:rsid w:val="001C1A2C"/>
    <w:rsid w:val="001C71EE"/>
    <w:rsid w:val="001D0539"/>
    <w:rsid w:val="001D54A3"/>
    <w:rsid w:val="001E0332"/>
    <w:rsid w:val="001E47D9"/>
    <w:rsid w:val="001F1379"/>
    <w:rsid w:val="001F4CFD"/>
    <w:rsid w:val="00201187"/>
    <w:rsid w:val="00236830"/>
    <w:rsid w:val="00245DDA"/>
    <w:rsid w:val="0027341B"/>
    <w:rsid w:val="00296853"/>
    <w:rsid w:val="002A39F5"/>
    <w:rsid w:val="002A6F31"/>
    <w:rsid w:val="002C37E7"/>
    <w:rsid w:val="002D750F"/>
    <w:rsid w:val="002E31BD"/>
    <w:rsid w:val="002F0190"/>
    <w:rsid w:val="002F33AA"/>
    <w:rsid w:val="002F3891"/>
    <w:rsid w:val="00300A33"/>
    <w:rsid w:val="00357AD7"/>
    <w:rsid w:val="00361F93"/>
    <w:rsid w:val="003701A3"/>
    <w:rsid w:val="003738EF"/>
    <w:rsid w:val="00375530"/>
    <w:rsid w:val="003924AB"/>
    <w:rsid w:val="00394819"/>
    <w:rsid w:val="003C40AA"/>
    <w:rsid w:val="003E7862"/>
    <w:rsid w:val="003E7910"/>
    <w:rsid w:val="003E79B7"/>
    <w:rsid w:val="00402BF5"/>
    <w:rsid w:val="00426C05"/>
    <w:rsid w:val="00451FA3"/>
    <w:rsid w:val="0047325E"/>
    <w:rsid w:val="00476CF5"/>
    <w:rsid w:val="004850F4"/>
    <w:rsid w:val="00485457"/>
    <w:rsid w:val="004B2D35"/>
    <w:rsid w:val="004C15AF"/>
    <w:rsid w:val="004D4640"/>
    <w:rsid w:val="004D5082"/>
    <w:rsid w:val="004D68E0"/>
    <w:rsid w:val="004E3CF4"/>
    <w:rsid w:val="004F2CC7"/>
    <w:rsid w:val="005144A2"/>
    <w:rsid w:val="00530201"/>
    <w:rsid w:val="005444E3"/>
    <w:rsid w:val="0055797A"/>
    <w:rsid w:val="0057086C"/>
    <w:rsid w:val="005753B7"/>
    <w:rsid w:val="00583B99"/>
    <w:rsid w:val="0058432B"/>
    <w:rsid w:val="00587820"/>
    <w:rsid w:val="00595872"/>
    <w:rsid w:val="005A0D95"/>
    <w:rsid w:val="005A608F"/>
    <w:rsid w:val="005C2803"/>
    <w:rsid w:val="005D24A1"/>
    <w:rsid w:val="005D4B59"/>
    <w:rsid w:val="005E66DE"/>
    <w:rsid w:val="005E6F97"/>
    <w:rsid w:val="00602CE2"/>
    <w:rsid w:val="00622629"/>
    <w:rsid w:val="00627D73"/>
    <w:rsid w:val="00630B54"/>
    <w:rsid w:val="00641378"/>
    <w:rsid w:val="00646ECD"/>
    <w:rsid w:val="006532E3"/>
    <w:rsid w:val="00653342"/>
    <w:rsid w:val="00662EBF"/>
    <w:rsid w:val="0066481F"/>
    <w:rsid w:val="00675200"/>
    <w:rsid w:val="00684A10"/>
    <w:rsid w:val="006865D9"/>
    <w:rsid w:val="00692268"/>
    <w:rsid w:val="006950FB"/>
    <w:rsid w:val="006A6BFB"/>
    <w:rsid w:val="006A745D"/>
    <w:rsid w:val="006D1612"/>
    <w:rsid w:val="006D24A8"/>
    <w:rsid w:val="00706828"/>
    <w:rsid w:val="00727A9D"/>
    <w:rsid w:val="007334D4"/>
    <w:rsid w:val="00747883"/>
    <w:rsid w:val="00781E58"/>
    <w:rsid w:val="00783076"/>
    <w:rsid w:val="00791E00"/>
    <w:rsid w:val="007A0F5B"/>
    <w:rsid w:val="007E5581"/>
    <w:rsid w:val="008007BB"/>
    <w:rsid w:val="00805580"/>
    <w:rsid w:val="0080737B"/>
    <w:rsid w:val="008173AB"/>
    <w:rsid w:val="0082652D"/>
    <w:rsid w:val="008612CA"/>
    <w:rsid w:val="008851EF"/>
    <w:rsid w:val="00885874"/>
    <w:rsid w:val="008B79D2"/>
    <w:rsid w:val="008D41B3"/>
    <w:rsid w:val="008D4B6F"/>
    <w:rsid w:val="008F1336"/>
    <w:rsid w:val="009575E6"/>
    <w:rsid w:val="00973B0A"/>
    <w:rsid w:val="00976C1B"/>
    <w:rsid w:val="00985B56"/>
    <w:rsid w:val="00985F9F"/>
    <w:rsid w:val="00986F14"/>
    <w:rsid w:val="009A0E52"/>
    <w:rsid w:val="009A74EA"/>
    <w:rsid w:val="009C2284"/>
    <w:rsid w:val="009C695F"/>
    <w:rsid w:val="009D1EBB"/>
    <w:rsid w:val="009D768A"/>
    <w:rsid w:val="009E24E5"/>
    <w:rsid w:val="00A21319"/>
    <w:rsid w:val="00A23AA3"/>
    <w:rsid w:val="00A303D5"/>
    <w:rsid w:val="00A32073"/>
    <w:rsid w:val="00A53BB6"/>
    <w:rsid w:val="00A53FA2"/>
    <w:rsid w:val="00A57806"/>
    <w:rsid w:val="00A741FC"/>
    <w:rsid w:val="00A77922"/>
    <w:rsid w:val="00A940BC"/>
    <w:rsid w:val="00AD09C3"/>
    <w:rsid w:val="00AD2434"/>
    <w:rsid w:val="00AE0491"/>
    <w:rsid w:val="00AE4895"/>
    <w:rsid w:val="00AE59FA"/>
    <w:rsid w:val="00AE7556"/>
    <w:rsid w:val="00AE7BB6"/>
    <w:rsid w:val="00B30F79"/>
    <w:rsid w:val="00B31EBE"/>
    <w:rsid w:val="00B377D5"/>
    <w:rsid w:val="00B37A9E"/>
    <w:rsid w:val="00B45704"/>
    <w:rsid w:val="00B46B79"/>
    <w:rsid w:val="00B533CE"/>
    <w:rsid w:val="00B53AD5"/>
    <w:rsid w:val="00B55DB1"/>
    <w:rsid w:val="00B71048"/>
    <w:rsid w:val="00B91531"/>
    <w:rsid w:val="00B9412F"/>
    <w:rsid w:val="00BA4DE1"/>
    <w:rsid w:val="00BB6810"/>
    <w:rsid w:val="00BC1DEB"/>
    <w:rsid w:val="00BC3F4B"/>
    <w:rsid w:val="00BF4921"/>
    <w:rsid w:val="00BF5731"/>
    <w:rsid w:val="00C01E18"/>
    <w:rsid w:val="00C05DB9"/>
    <w:rsid w:val="00C06613"/>
    <w:rsid w:val="00C12065"/>
    <w:rsid w:val="00C1280A"/>
    <w:rsid w:val="00C2248A"/>
    <w:rsid w:val="00C37DB9"/>
    <w:rsid w:val="00C50DE8"/>
    <w:rsid w:val="00C766B2"/>
    <w:rsid w:val="00CA6217"/>
    <w:rsid w:val="00CC56B7"/>
    <w:rsid w:val="00CD1AC9"/>
    <w:rsid w:val="00CE758D"/>
    <w:rsid w:val="00D260D9"/>
    <w:rsid w:val="00D32FD5"/>
    <w:rsid w:val="00D627DB"/>
    <w:rsid w:val="00D665EE"/>
    <w:rsid w:val="00D92DAF"/>
    <w:rsid w:val="00D93157"/>
    <w:rsid w:val="00D94FDA"/>
    <w:rsid w:val="00DA7458"/>
    <w:rsid w:val="00DB0B53"/>
    <w:rsid w:val="00DB2753"/>
    <w:rsid w:val="00DE4330"/>
    <w:rsid w:val="00DE481A"/>
    <w:rsid w:val="00E15E6B"/>
    <w:rsid w:val="00E252C9"/>
    <w:rsid w:val="00E334D1"/>
    <w:rsid w:val="00E35547"/>
    <w:rsid w:val="00E46E3C"/>
    <w:rsid w:val="00E47F4A"/>
    <w:rsid w:val="00E73CC8"/>
    <w:rsid w:val="00E77F6D"/>
    <w:rsid w:val="00E80B85"/>
    <w:rsid w:val="00E90843"/>
    <w:rsid w:val="00EA1E53"/>
    <w:rsid w:val="00EC767C"/>
    <w:rsid w:val="00EF4BDA"/>
    <w:rsid w:val="00EF5FF9"/>
    <w:rsid w:val="00F05A6A"/>
    <w:rsid w:val="00F123EF"/>
    <w:rsid w:val="00F25C37"/>
    <w:rsid w:val="00F568C2"/>
    <w:rsid w:val="00F569C6"/>
    <w:rsid w:val="00F61970"/>
    <w:rsid w:val="00F6358C"/>
    <w:rsid w:val="00F64172"/>
    <w:rsid w:val="00F769B2"/>
    <w:rsid w:val="00F825D2"/>
    <w:rsid w:val="00F83B29"/>
    <w:rsid w:val="00F86BA1"/>
    <w:rsid w:val="00F8785A"/>
    <w:rsid w:val="00F96709"/>
    <w:rsid w:val="00F96E5C"/>
    <w:rsid w:val="00FA2679"/>
    <w:rsid w:val="00FA2FE0"/>
    <w:rsid w:val="00FA43EB"/>
    <w:rsid w:val="00FA637A"/>
    <w:rsid w:val="00FB0BA8"/>
    <w:rsid w:val="00FB2C84"/>
    <w:rsid w:val="00FB5055"/>
    <w:rsid w:val="00FB7DD4"/>
    <w:rsid w:val="00F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oNotEmbedSmartTags/>
  <w:decimalSymbol w:val="."/>
  <w:listSeparator w:val=";"/>
  <w14:docId w14:val="10774938"/>
  <w15:chartTrackingRefBased/>
  <w15:docId w15:val="{6FDC3DC9-211F-46E2-A541-68A9DE5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kern w:val="1"/>
      <w:szCs w:val="24"/>
      <w:lang w:val="en-US"/>
    </w:rPr>
  </w:style>
  <w:style w:type="paragraph" w:styleId="Titre1">
    <w:name w:val="heading 1"/>
    <w:basedOn w:val="Normal"/>
    <w:next w:val="Normal"/>
    <w:qFormat/>
    <w:rsid w:val="009F3AE4"/>
    <w:pPr>
      <w:keepNext/>
      <w:spacing w:before="240" w:after="120"/>
      <w:outlineLvl w:val="0"/>
    </w:pPr>
    <w:rPr>
      <w:rFonts w:ascii="Optima Regular" w:eastAsia="MS Mincho" w:hAnsi="Optima Regular"/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9F3AE4"/>
    <w:pPr>
      <w:keepNext/>
      <w:spacing w:before="240" w:after="120"/>
      <w:outlineLvl w:val="1"/>
    </w:pPr>
    <w:rPr>
      <w:rFonts w:ascii="Optima Regular" w:eastAsia="MS Mincho" w:hAnsi="Optima Regular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9F3AE4"/>
    <w:pPr>
      <w:keepNext/>
      <w:spacing w:before="240" w:after="120"/>
      <w:outlineLvl w:val="3"/>
    </w:pPr>
    <w:rPr>
      <w:rFonts w:ascii="Optima Regular" w:eastAsia="MS Mincho" w:hAnsi="Optima Regular"/>
      <w:b/>
      <w:bCs/>
      <w:i/>
      <w:iCs/>
      <w:sz w:val="24"/>
    </w:rPr>
  </w:style>
  <w:style w:type="paragraph" w:styleId="Titre6">
    <w:name w:val="heading 6"/>
    <w:basedOn w:val="Normal"/>
    <w:next w:val="Normal"/>
    <w:qFormat/>
    <w:rsid w:val="009F3AE4"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rsid w:val="009F3AE4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F3AE4"/>
    <w:pPr>
      <w:keepNext/>
      <w:numPr>
        <w:ilvl w:val="7"/>
        <w:numId w:val="1"/>
      </w:numPr>
      <w:spacing w:before="240" w:after="120"/>
      <w:outlineLvl w:val="7"/>
    </w:pPr>
    <w:rPr>
      <w:rFonts w:ascii="Optima Regular" w:eastAsia="MS Mincho" w:hAnsi="Optima Regular"/>
      <w:b/>
      <w:bCs/>
      <w:sz w:val="21"/>
      <w:szCs w:val="21"/>
    </w:rPr>
  </w:style>
  <w:style w:type="paragraph" w:styleId="Titre9">
    <w:name w:val="heading 9"/>
    <w:basedOn w:val="Normal"/>
    <w:next w:val="Normal"/>
    <w:qFormat/>
    <w:rsid w:val="009F3AE4"/>
    <w:pPr>
      <w:keepNext/>
      <w:numPr>
        <w:ilvl w:val="8"/>
        <w:numId w:val="1"/>
      </w:numPr>
      <w:spacing w:before="240" w:after="120"/>
      <w:outlineLvl w:val="8"/>
    </w:pPr>
    <w:rPr>
      <w:rFonts w:ascii="Optima Regular" w:eastAsia="MS Mincho" w:hAnsi="Optima Regular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SINotestoEditor">
    <w:name w:val="CSI Notes to Editor"/>
    <w:basedOn w:val="Normal"/>
    <w:rsid w:val="009F3AE4"/>
    <w:rPr>
      <w:rFonts w:ascii="Courier New" w:hAnsi="Courier New"/>
    </w:rPr>
  </w:style>
  <w:style w:type="paragraph" w:customStyle="1" w:styleId="CSIArticle">
    <w:name w:val="CSI Article"/>
    <w:basedOn w:val="CSIPART"/>
    <w:next w:val="CSIParagraph"/>
    <w:pPr>
      <w:numPr>
        <w:ilvl w:val="1"/>
      </w:numPr>
      <w:outlineLvl w:val="1"/>
    </w:pPr>
  </w:style>
  <w:style w:type="paragraph" w:customStyle="1" w:styleId="CSIPART">
    <w:name w:val="CSI PART"/>
    <w:basedOn w:val="Normal"/>
    <w:next w:val="CSIArticle"/>
    <w:pPr>
      <w:keepNext/>
      <w:widowControl/>
      <w:numPr>
        <w:numId w:val="2"/>
      </w:numPr>
      <w:spacing w:before="288"/>
      <w:outlineLvl w:val="0"/>
    </w:pPr>
    <w:rPr>
      <w:rFonts w:ascii="Arial" w:hAnsi="Arial"/>
      <w:caps/>
    </w:rPr>
  </w:style>
  <w:style w:type="paragraph" w:customStyle="1" w:styleId="CSIParagraph">
    <w:name w:val="CSI Paragraph"/>
    <w:basedOn w:val="CSIArticle"/>
    <w:rsid w:val="00D94880"/>
    <w:pPr>
      <w:keepNext w:val="0"/>
      <w:numPr>
        <w:ilvl w:val="2"/>
      </w:numPr>
      <w:outlineLvl w:val="2"/>
    </w:pPr>
    <w:rPr>
      <w:rFonts w:ascii="Times New Roman" w:hAnsi="Times New Roman"/>
      <w:caps w:val="0"/>
      <w:kern w:val="20"/>
    </w:rPr>
  </w:style>
  <w:style w:type="paragraph" w:styleId="En-tte">
    <w:name w:val="header"/>
    <w:basedOn w:val="Normal"/>
    <w:pPr>
      <w:suppressLineNumbers/>
      <w:tabs>
        <w:tab w:val="center" w:pos="5126"/>
        <w:tab w:val="right" w:pos="10253"/>
      </w:tabs>
    </w:pPr>
  </w:style>
  <w:style w:type="paragraph" w:styleId="Pieddepage">
    <w:name w:val="footer"/>
    <w:basedOn w:val="Normal"/>
    <w:pPr>
      <w:suppressLineNumbers/>
      <w:tabs>
        <w:tab w:val="center" w:pos="5126"/>
        <w:tab w:val="right" w:pos="10253"/>
      </w:tabs>
    </w:pPr>
  </w:style>
  <w:style w:type="paragraph" w:customStyle="1" w:styleId="CSISectionNumber">
    <w:name w:val="CSI Section Number"/>
    <w:next w:val="CSISectionTitle"/>
    <w:pPr>
      <w:widowControl w:val="0"/>
      <w:suppressAutoHyphens/>
      <w:spacing w:before="864"/>
      <w:jc w:val="center"/>
    </w:pPr>
    <w:rPr>
      <w:rFonts w:ascii="Arial" w:eastAsia="Arial" w:hAnsi="Arial"/>
      <w:b/>
      <w:caps/>
      <w:kern w:val="1"/>
      <w:sz w:val="28"/>
      <w:szCs w:val="24"/>
      <w:lang w:val="en-US"/>
    </w:rPr>
  </w:style>
  <w:style w:type="paragraph" w:customStyle="1" w:styleId="CSISectionTitle">
    <w:name w:val="CSI Section Title"/>
    <w:basedOn w:val="CSISectionNumber"/>
    <w:next w:val="CSIPART"/>
    <w:pPr>
      <w:spacing w:before="0"/>
    </w:pPr>
  </w:style>
  <w:style w:type="paragraph" w:customStyle="1" w:styleId="CSISubparagraph1">
    <w:name w:val="CSI Subparagraph 1."/>
    <w:basedOn w:val="CSIParagraph"/>
    <w:pPr>
      <w:numPr>
        <w:ilvl w:val="3"/>
      </w:numPr>
      <w:spacing w:before="0"/>
      <w:outlineLvl w:val="3"/>
    </w:pPr>
  </w:style>
  <w:style w:type="paragraph" w:customStyle="1" w:styleId="CSISubparagraph1a">
    <w:name w:val="CSI Subparagraph 1.a."/>
    <w:basedOn w:val="CSISubparagraph1"/>
    <w:pPr>
      <w:numPr>
        <w:ilvl w:val="4"/>
      </w:numPr>
      <w:outlineLvl w:val="4"/>
    </w:pPr>
  </w:style>
  <w:style w:type="paragraph" w:customStyle="1" w:styleId="CSISubparagraph1a1">
    <w:name w:val="CSI Subparagraph 1.a.1)"/>
    <w:basedOn w:val="CSISubparagraph1a"/>
    <w:pPr>
      <w:numPr>
        <w:ilvl w:val="5"/>
      </w:numPr>
      <w:outlineLvl w:val="5"/>
    </w:pPr>
  </w:style>
  <w:style w:type="paragraph" w:customStyle="1" w:styleId="CSISubparagraph1a1a">
    <w:name w:val="CSI Subparagraph 1.a.1)a)"/>
    <w:basedOn w:val="CSISubparagraph1a1"/>
    <w:pPr>
      <w:numPr>
        <w:ilvl w:val="6"/>
      </w:numPr>
      <w:outlineLvl w:val="6"/>
    </w:pPr>
  </w:style>
  <w:style w:type="paragraph" w:customStyle="1" w:styleId="CSIEnd">
    <w:name w:val="CSI End"/>
    <w:basedOn w:val="CSIParagraph"/>
    <w:pPr>
      <w:numPr>
        <w:ilvl w:val="0"/>
        <w:numId w:val="0"/>
      </w:numPr>
      <w:jc w:val="center"/>
    </w:pPr>
    <w:rPr>
      <w:rFonts w:ascii="Arial" w:hAnsi="Arial"/>
      <w:caps/>
    </w:rPr>
  </w:style>
  <w:style w:type="paragraph" w:customStyle="1" w:styleId="NotestoEditor">
    <w:name w:val="Notes to Editor"/>
    <w:basedOn w:val="Normal"/>
    <w:rsid w:val="007A7693"/>
    <w:pPr>
      <w:spacing w:before="288"/>
    </w:pPr>
    <w:rPr>
      <w:rFonts w:ascii="Courier New" w:hAnsi="Courier New"/>
      <w:color w:val="FF0000"/>
    </w:rPr>
  </w:style>
  <w:style w:type="table" w:styleId="Grilledutableau">
    <w:name w:val="Table Grid"/>
    <w:basedOn w:val="TableauNormal"/>
    <w:uiPriority w:val="59"/>
    <w:rsid w:val="008F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6468F-80B2-49D4-9E48-AF766213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1065</Words>
  <Characters>5863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[Section Number]</vt:lpstr>
      <vt:lpstr>[Section Number]</vt:lpstr>
    </vt:vector>
  </TitlesOfParts>
  <Company/>
  <LinksUpToDate>false</LinksUpToDate>
  <CharactersWithSpaces>6915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[Section Number]</dc:title>
  <dc:subject>[Section Title]</dc:subject>
  <dc:creator>[Design Firm]</dc:creator>
  <cp:keywords/>
  <cp:lastModifiedBy>Marc Boily</cp:lastModifiedBy>
  <cp:revision>8</cp:revision>
  <cp:lastPrinted>2013-04-08T13:27:00Z</cp:lastPrinted>
  <dcterms:created xsi:type="dcterms:W3CDTF">2020-10-27T17:07:00Z</dcterms:created>
  <dcterms:modified xsi:type="dcterms:W3CDTF">2020-10-27T17:29:00Z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>[Project Name]</vt:lpwstr>
  </property>
  <property fmtid="{D5CDD505-2E9C-101B-9397-08002B2CF9AE}" pid="3" name="Project No.">
    <vt:lpwstr>[Project No.]</vt:lpwstr>
  </property>
  <property fmtid="{D5CDD505-2E9C-101B-9397-08002B2CF9AE}" pid="4" name="Project Location">
    <vt:lpwstr>[Project Location]</vt:lpwstr>
  </property>
  <property fmtid="{D5CDD505-2E9C-101B-9397-08002B2CF9AE}" pid="5" name="Issue Date">
    <vt:lpwstr>[Date]</vt:lpwstr>
  </property>
</Properties>
</file>